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20384" w14:textId="3C130C61" w:rsidR="00A65227" w:rsidRDefault="00A65227" w:rsidP="00A65227">
      <w:pPr>
        <w:pStyle w:val="3GPPHeader"/>
        <w:spacing w:after="60"/>
        <w:rPr>
          <w:rFonts w:cs="Arial"/>
          <w:sz w:val="32"/>
          <w:szCs w:val="32"/>
          <w:highlight w:val="yellow"/>
        </w:rPr>
      </w:pPr>
      <w:r>
        <w:rPr>
          <w:rFonts w:cs="Arial"/>
        </w:rPr>
        <w:t>3GPP TSG-RAN WG2 #109</w:t>
      </w:r>
      <w:r w:rsidR="00913A4E">
        <w:rPr>
          <w:rFonts w:cs="Arial"/>
        </w:rPr>
        <w:t xml:space="preserve"> electronic</w:t>
      </w:r>
      <w:r>
        <w:rPr>
          <w:rFonts w:cs="Arial"/>
        </w:rPr>
        <w:tab/>
      </w:r>
      <w:r w:rsidRPr="000E25AF">
        <w:rPr>
          <w:rFonts w:cs="Arial"/>
          <w:sz w:val="32"/>
          <w:szCs w:val="32"/>
        </w:rPr>
        <w:t>R2-</w:t>
      </w:r>
      <w:r w:rsidR="00A90B92" w:rsidRPr="00A90B92">
        <w:rPr>
          <w:rFonts w:cs="Arial"/>
          <w:b w:val="0"/>
          <w:color w:val="000000"/>
          <w:sz w:val="18"/>
          <w:szCs w:val="18"/>
          <w:lang w:eastAsia="ja-JP"/>
        </w:rPr>
        <w:t xml:space="preserve"> </w:t>
      </w:r>
      <w:r w:rsidR="00A90B92" w:rsidRPr="000E25AF">
        <w:rPr>
          <w:rFonts w:cs="Arial"/>
          <w:sz w:val="32"/>
          <w:szCs w:val="32"/>
        </w:rPr>
        <w:t>2000393</w:t>
      </w:r>
    </w:p>
    <w:p w14:paraId="491DB665" w14:textId="4F9E6372" w:rsidR="00A65227" w:rsidRDefault="00407FA6" w:rsidP="00A65227">
      <w:pPr>
        <w:pStyle w:val="CRCoverPage"/>
        <w:outlineLvl w:val="0"/>
        <w:rPr>
          <w:b/>
          <w:sz w:val="24"/>
        </w:rPr>
      </w:pPr>
      <w:proofErr w:type="spellStart"/>
      <w:r>
        <w:rPr>
          <w:b/>
          <w:sz w:val="24"/>
        </w:rPr>
        <w:t>Elbonia</w:t>
      </w:r>
      <w:proofErr w:type="spellEnd"/>
      <w:r w:rsidR="00A65227">
        <w:rPr>
          <w:b/>
          <w:sz w:val="24"/>
        </w:rPr>
        <w:t>, 24</w:t>
      </w:r>
      <w:r w:rsidR="00A65227">
        <w:rPr>
          <w:b/>
          <w:sz w:val="24"/>
          <w:vertAlign w:val="superscript"/>
        </w:rPr>
        <w:t>th</w:t>
      </w:r>
      <w:r w:rsidR="00A65227">
        <w:rPr>
          <w:b/>
          <w:sz w:val="24"/>
        </w:rPr>
        <w:t xml:space="preserve"> </w:t>
      </w:r>
      <w:r>
        <w:rPr>
          <w:b/>
          <w:sz w:val="24"/>
        </w:rPr>
        <w:t xml:space="preserve">February </w:t>
      </w:r>
      <w:r w:rsidR="00A65227">
        <w:rPr>
          <w:b/>
          <w:sz w:val="24"/>
        </w:rPr>
        <w:t xml:space="preserve">– </w:t>
      </w:r>
      <w:r>
        <w:rPr>
          <w:b/>
          <w:sz w:val="24"/>
        </w:rPr>
        <w:t>6</w:t>
      </w:r>
      <w:r w:rsidR="00A65227">
        <w:rPr>
          <w:b/>
          <w:sz w:val="24"/>
          <w:vertAlign w:val="superscript"/>
        </w:rPr>
        <w:t>th</w:t>
      </w:r>
      <w:r w:rsidR="00A65227">
        <w:rPr>
          <w:b/>
          <w:sz w:val="24"/>
        </w:rPr>
        <w:t xml:space="preserve"> </w:t>
      </w:r>
      <w:r>
        <w:rPr>
          <w:b/>
          <w:sz w:val="24"/>
        </w:rPr>
        <w:t>March</w:t>
      </w:r>
      <w:r w:rsidR="00A65227">
        <w:rPr>
          <w:b/>
          <w:sz w:val="24"/>
        </w:rPr>
        <w:t xml:space="preserve"> 2020</w:t>
      </w:r>
    </w:p>
    <w:p w14:paraId="13EB198F" w14:textId="77777777" w:rsidR="00E90E49" w:rsidRPr="00CE0424" w:rsidRDefault="00E90E49" w:rsidP="00357380">
      <w:pPr>
        <w:pStyle w:val="3GPPHeader"/>
      </w:pPr>
    </w:p>
    <w:p w14:paraId="3D4046C3" w14:textId="71011AD0" w:rsidR="00E90E49" w:rsidRPr="00320BEA" w:rsidRDefault="00E90E49" w:rsidP="00311702">
      <w:pPr>
        <w:pStyle w:val="3GPPHeader"/>
        <w:rPr>
          <w:sz w:val="22"/>
          <w:szCs w:val="22"/>
          <w:lang w:val="en-US"/>
        </w:rPr>
      </w:pPr>
      <w:r w:rsidRPr="00320BEA">
        <w:rPr>
          <w:sz w:val="22"/>
          <w:szCs w:val="22"/>
          <w:lang w:val="en-US"/>
        </w:rPr>
        <w:t>Agenda Item:</w:t>
      </w:r>
      <w:r w:rsidRPr="00320BEA">
        <w:rPr>
          <w:sz w:val="22"/>
          <w:szCs w:val="22"/>
          <w:lang w:val="en-US"/>
        </w:rPr>
        <w:tab/>
      </w:r>
      <w:r w:rsidR="00EB2222" w:rsidRPr="00045973">
        <w:rPr>
          <w:sz w:val="22"/>
          <w:lang w:val="en-US"/>
        </w:rPr>
        <w:t>6.13.2</w:t>
      </w:r>
    </w:p>
    <w:p w14:paraId="65E76913" w14:textId="77777777" w:rsidR="00E90E49" w:rsidRPr="00512230"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79B6ED9E" w14:textId="31716BDD" w:rsidR="00E90E49" w:rsidRPr="00CE0424" w:rsidRDefault="003D3C45" w:rsidP="00311702">
      <w:pPr>
        <w:pStyle w:val="3GPPHeader"/>
        <w:rPr>
          <w:sz w:val="22"/>
          <w:szCs w:val="22"/>
        </w:rPr>
      </w:pPr>
      <w:r>
        <w:rPr>
          <w:sz w:val="22"/>
          <w:szCs w:val="22"/>
        </w:rPr>
        <w:t>Title:</w:t>
      </w:r>
      <w:r w:rsidR="00E90E49" w:rsidRPr="00CE0424">
        <w:rPr>
          <w:sz w:val="22"/>
          <w:szCs w:val="22"/>
        </w:rPr>
        <w:tab/>
      </w:r>
      <w:proofErr w:type="spellStart"/>
      <w:r w:rsidR="000D7A82">
        <w:rPr>
          <w:sz w:val="22"/>
          <w:szCs w:val="22"/>
        </w:rPr>
        <w:t>M</w:t>
      </w:r>
      <w:r w:rsidR="00E757AF">
        <w:rPr>
          <w:sz w:val="22"/>
          <w:szCs w:val="22"/>
        </w:rPr>
        <w:t>sgA</w:t>
      </w:r>
      <w:proofErr w:type="spellEnd"/>
      <w:r w:rsidR="00E757AF">
        <w:rPr>
          <w:sz w:val="22"/>
          <w:szCs w:val="22"/>
        </w:rPr>
        <w:t xml:space="preserve"> transmission</w:t>
      </w:r>
      <w:r w:rsidR="000D7A82">
        <w:rPr>
          <w:sz w:val="22"/>
          <w:szCs w:val="22"/>
        </w:rPr>
        <w:t xml:space="preserve"> for</w:t>
      </w:r>
      <w:r w:rsidR="00E757AF">
        <w:rPr>
          <w:sz w:val="22"/>
          <w:szCs w:val="22"/>
        </w:rPr>
        <w:t xml:space="preserve"> NR-U</w:t>
      </w:r>
    </w:p>
    <w:p w14:paraId="58BDFF47" w14:textId="4F1B9140" w:rsidR="00E90E49" w:rsidRPr="00657817" w:rsidRDefault="00E90E49" w:rsidP="00657817">
      <w:pPr>
        <w:pStyle w:val="3GPPHeader"/>
        <w:rPr>
          <w:sz w:val="22"/>
          <w:szCs w:val="22"/>
        </w:rPr>
      </w:pPr>
      <w:r w:rsidRPr="00CE0424">
        <w:rPr>
          <w:sz w:val="22"/>
          <w:szCs w:val="22"/>
        </w:rPr>
        <w:t>Document for:</w:t>
      </w:r>
      <w:r w:rsidRPr="00CE0424">
        <w:rPr>
          <w:sz w:val="22"/>
          <w:szCs w:val="22"/>
        </w:rPr>
        <w:tab/>
      </w:r>
      <w:r w:rsidRPr="00512230">
        <w:rPr>
          <w:sz w:val="22"/>
          <w:szCs w:val="22"/>
        </w:rPr>
        <w:t>Discussion, Decision</w:t>
      </w:r>
    </w:p>
    <w:p w14:paraId="0BF71D57" w14:textId="77777777" w:rsidR="00E90E49" w:rsidRPr="00CE0424" w:rsidRDefault="00230D18" w:rsidP="00CE0424">
      <w:pPr>
        <w:pStyle w:val="Heading1"/>
      </w:pPr>
      <w:r>
        <w:t>1</w:t>
      </w:r>
      <w:r>
        <w:tab/>
      </w:r>
      <w:r w:rsidR="00E90E49" w:rsidRPr="00CE0424">
        <w:t>Introduction</w:t>
      </w:r>
    </w:p>
    <w:p w14:paraId="0FE7A5D9" w14:textId="69D37BAA" w:rsidR="008D32D0" w:rsidRDefault="00B00DD7" w:rsidP="008D32D0">
      <w:pPr>
        <w:pStyle w:val="BodyText"/>
      </w:pPr>
      <w:r>
        <w:t xml:space="preserve">Since NR-U is one of the more important use cases for the 2-step RA procedure it is vital that the design enables various configurations </w:t>
      </w:r>
      <w:r w:rsidR="00E10633">
        <w:t>for different scenarios</w:t>
      </w:r>
      <w:r>
        <w:t xml:space="preserve"> </w:t>
      </w:r>
      <w:r w:rsidR="00CE371A">
        <w:t xml:space="preserve">ensuring </w:t>
      </w:r>
      <w:r>
        <w:t>efficient</w:t>
      </w:r>
      <w:r w:rsidR="00CE371A">
        <w:t xml:space="preserve"> 2-step operation</w:t>
      </w:r>
      <w:r>
        <w:t xml:space="preserve"> for NR-U. </w:t>
      </w:r>
      <w:r w:rsidR="002D7016">
        <w:t xml:space="preserve">For NR-U, the need to apply Listen Before Talk (LBT) before accessing the channel is one important difference compared to normal NR operation. In case the LBT fails, it also means that the NR-U transmission fail. For the 2-step procedure, it is important for NR-U that the </w:t>
      </w:r>
      <w:proofErr w:type="spellStart"/>
      <w:r w:rsidR="002D7016">
        <w:t>msgA</w:t>
      </w:r>
      <w:proofErr w:type="spellEnd"/>
      <w:r w:rsidR="002D7016">
        <w:t xml:space="preserve"> transmission can be done using only one LBT, something which is not the case if there is a gap exceeding 16</w:t>
      </w:r>
      <w:r w:rsidR="002D7016">
        <w:rPr>
          <w:rFonts w:cs="Arial"/>
        </w:rPr>
        <w:t>µ</w:t>
      </w:r>
      <w:r w:rsidR="002D7016">
        <w:t xml:space="preserve">s between the PRACH and the PUSCH transmission. </w:t>
      </w:r>
      <w:r>
        <w:t>In this contribution we discuss some additional agreements we believe would be necessary to ensure good performance for the 2-step RA in NR-U.</w:t>
      </w:r>
    </w:p>
    <w:p w14:paraId="44D21CB8" w14:textId="207F5329" w:rsidR="004000E8" w:rsidRDefault="00230D18" w:rsidP="00CE0424">
      <w:pPr>
        <w:pStyle w:val="Heading1"/>
      </w:pPr>
      <w:bookmarkStart w:id="0" w:name="_Ref178064866"/>
      <w:r>
        <w:t>2</w:t>
      </w:r>
      <w:r>
        <w:tab/>
      </w:r>
      <w:bookmarkEnd w:id="0"/>
      <w:r w:rsidR="00FB1C57">
        <w:t>Background</w:t>
      </w:r>
    </w:p>
    <w:p w14:paraId="731EEDEE" w14:textId="15F41221" w:rsidR="00253FFA" w:rsidRDefault="007B471C" w:rsidP="00B00DD7">
      <w:pPr>
        <w:pStyle w:val="BodyText"/>
      </w:pPr>
      <w:r>
        <w:t xml:space="preserve">In RAN1#99 it was </w:t>
      </w:r>
      <w:r w:rsidR="00B00DD7">
        <w:t>agree</w:t>
      </w:r>
      <w:r>
        <w:t>d</w:t>
      </w:r>
      <w:r w:rsidR="00B00DD7">
        <w:t xml:space="preserve"> not</w:t>
      </w:r>
      <w:r>
        <w:t xml:space="preserve"> to</w:t>
      </w:r>
      <w:r w:rsidR="00B00DD7">
        <w:t xml:space="preserve"> apply</w:t>
      </w:r>
      <w:r>
        <w:t xml:space="preserve"> a minimum</w:t>
      </w:r>
      <w:r w:rsidR="00B00DD7">
        <w:t xml:space="preserve"> </w:t>
      </w:r>
      <w:r w:rsidR="00AF288F">
        <w:t>gap</w:t>
      </w:r>
      <w:r>
        <w:t xml:space="preserve"> between the preamble transmission and </w:t>
      </w:r>
      <w:proofErr w:type="spellStart"/>
      <w:r>
        <w:t>m</w:t>
      </w:r>
      <w:r w:rsidR="002063FA">
        <w:t>s</w:t>
      </w:r>
      <w:r>
        <w:t>gA</w:t>
      </w:r>
      <w:proofErr w:type="spellEnd"/>
      <w:r>
        <w:t xml:space="preserve"> PUSCH </w:t>
      </w:r>
      <w:r w:rsidR="00253FFA">
        <w:t xml:space="preserve">for NR-U </w:t>
      </w:r>
      <w:r w:rsidR="0047602F">
        <w:t>according to</w:t>
      </w:r>
      <w:r w:rsidR="00253FFA">
        <w:t xml:space="preserve"> </w:t>
      </w:r>
    </w:p>
    <w:p w14:paraId="7BC2ADAD" w14:textId="77777777" w:rsidR="007B471C" w:rsidRPr="001F56A7" w:rsidRDefault="007B471C" w:rsidP="000E25AF">
      <w:pPr>
        <w:pStyle w:val="ListParagraph"/>
        <w:shd w:val="clear" w:color="auto" w:fill="FFFFFF"/>
        <w:spacing w:before="100" w:beforeAutospacing="1" w:line="300" w:lineRule="atLeast"/>
        <w:ind w:left="0"/>
        <w:contextualSpacing/>
        <w:rPr>
          <w:rFonts w:ascii="Times New Roman" w:hAnsi="Times New Roman"/>
          <w:b/>
          <w:color w:val="000000"/>
          <w:szCs w:val="20"/>
        </w:rPr>
      </w:pPr>
      <w:r w:rsidRPr="001F56A7">
        <w:rPr>
          <w:rFonts w:ascii="Times New Roman" w:hAnsi="Times New Roman"/>
          <w:bCs/>
          <w:color w:val="000000"/>
          <w:szCs w:val="20"/>
          <w:highlight w:val="green"/>
        </w:rPr>
        <w:t>Agreements</w:t>
      </w:r>
      <w:r w:rsidRPr="001F56A7">
        <w:rPr>
          <w:rFonts w:ascii="Times New Roman" w:hAnsi="Times New Roman"/>
          <w:b/>
          <w:color w:val="000000"/>
          <w:szCs w:val="20"/>
        </w:rPr>
        <w:t>:</w:t>
      </w:r>
    </w:p>
    <w:p w14:paraId="768DAF45" w14:textId="77777777" w:rsidR="007B471C" w:rsidRPr="001F56A7" w:rsidRDefault="007B471C" w:rsidP="007B471C">
      <w:pPr>
        <w:numPr>
          <w:ilvl w:val="0"/>
          <w:numId w:val="33"/>
        </w:numPr>
        <w:overflowPunct/>
        <w:autoSpaceDE/>
        <w:autoSpaceDN/>
        <w:adjustRightInd/>
        <w:spacing w:after="0"/>
        <w:textAlignment w:val="auto"/>
      </w:pPr>
      <w:r w:rsidRPr="001F56A7">
        <w:t xml:space="preserve">The minimum transmission gap between the end of </w:t>
      </w:r>
      <w:proofErr w:type="spellStart"/>
      <w:r w:rsidRPr="001F56A7">
        <w:t>msgA</w:t>
      </w:r>
      <w:proofErr w:type="spellEnd"/>
      <w:r w:rsidRPr="001F56A7">
        <w:t xml:space="preserve"> PRACH and the beginning of </w:t>
      </w:r>
      <w:proofErr w:type="spellStart"/>
      <w:r w:rsidRPr="001F56A7">
        <w:t>msgA</w:t>
      </w:r>
      <w:proofErr w:type="spellEnd"/>
      <w:r w:rsidRPr="001F56A7">
        <w:t xml:space="preserve"> PUSCH (guard time excluded) is no less than </w:t>
      </w:r>
      <w:proofErr w:type="spellStart"/>
      <w:r w:rsidRPr="001F56A7">
        <w:t>Ngap</w:t>
      </w:r>
      <w:proofErr w:type="spellEnd"/>
      <w:r w:rsidRPr="001F56A7">
        <w:t> symbols, as specified in TS 38.213</w:t>
      </w:r>
      <w:r>
        <w:t>, i.e., 2 or 4 symbols depending on the SCS</w:t>
      </w:r>
    </w:p>
    <w:p w14:paraId="3489D9C9" w14:textId="77777777" w:rsidR="007B471C" w:rsidRPr="001F56A7" w:rsidRDefault="007B471C" w:rsidP="007B471C">
      <w:pPr>
        <w:numPr>
          <w:ilvl w:val="1"/>
          <w:numId w:val="33"/>
        </w:numPr>
        <w:overflowPunct/>
        <w:autoSpaceDE/>
        <w:autoSpaceDN/>
        <w:adjustRightInd/>
        <w:spacing w:after="0"/>
        <w:textAlignment w:val="auto"/>
      </w:pPr>
      <w:r w:rsidRPr="001F56A7">
        <w:t>This is not applied for NR-U</w:t>
      </w:r>
    </w:p>
    <w:p w14:paraId="2774C744" w14:textId="77777777" w:rsidR="007B471C" w:rsidRPr="001F56A7" w:rsidRDefault="007B471C" w:rsidP="007B471C">
      <w:pPr>
        <w:numPr>
          <w:ilvl w:val="1"/>
          <w:numId w:val="33"/>
        </w:numPr>
        <w:overflowPunct/>
        <w:autoSpaceDE/>
        <w:autoSpaceDN/>
        <w:adjustRightInd/>
        <w:spacing w:after="0"/>
        <w:textAlignment w:val="auto"/>
      </w:pPr>
      <w:r w:rsidRPr="001F56A7">
        <w:t xml:space="preserve">Note: </w:t>
      </w:r>
      <w:r w:rsidRPr="001F56A7">
        <w:rPr>
          <w:rFonts w:hint="eastAsia"/>
        </w:rPr>
        <w:t>This is aligned with Rel-15</w:t>
      </w:r>
    </w:p>
    <w:p w14:paraId="17D013AC" w14:textId="1D246E28" w:rsidR="00B00DD7" w:rsidRDefault="00B00DD7" w:rsidP="00B00DD7">
      <w:pPr>
        <w:pStyle w:val="BodyText"/>
      </w:pPr>
    </w:p>
    <w:p w14:paraId="61DB6162" w14:textId="399B7F1D" w:rsidR="00B01D9B" w:rsidRDefault="004F405A" w:rsidP="00CD17F9">
      <w:pPr>
        <w:pStyle w:val="BodyText"/>
      </w:pPr>
      <w:r>
        <w:t xml:space="preserve">Another technique </w:t>
      </w:r>
      <w:r w:rsidR="002D7016">
        <w:t xml:space="preserve">which can be used to reduce the gap prior to a </w:t>
      </w:r>
      <w:r w:rsidR="00E67794">
        <w:t xml:space="preserve">PUSCH </w:t>
      </w:r>
      <w:r w:rsidR="002D7016">
        <w:t>transmission</w:t>
      </w:r>
      <w:r w:rsidR="00273456">
        <w:t xml:space="preserve"> is Cyclic Prefix (CP) extension. This technique</w:t>
      </w:r>
      <w:r w:rsidR="00BA250D">
        <w:t xml:space="preserve"> means that</w:t>
      </w:r>
      <w:r w:rsidR="00E67794">
        <w:t xml:space="preserve"> the transmission of the cyclic prefix </w:t>
      </w:r>
      <w:r w:rsidR="004B4727">
        <w:t xml:space="preserve">is extended </w:t>
      </w:r>
      <w:r w:rsidR="0093559D">
        <w:t xml:space="preserve">to </w:t>
      </w:r>
      <w:r w:rsidR="00BA250D">
        <w:t xml:space="preserve">start </w:t>
      </w:r>
      <w:r w:rsidR="00E67794">
        <w:t>before the time domain allocation of the configured PUSCH resource</w:t>
      </w:r>
      <w:r w:rsidR="002D7016">
        <w:t xml:space="preserve">. </w:t>
      </w:r>
      <w:r w:rsidR="0047602F">
        <w:t>Th</w:t>
      </w:r>
      <w:r w:rsidR="009D2D05">
        <w:t>ere are RAN1 agreements supporting CP extension</w:t>
      </w:r>
      <w:r w:rsidR="009A06A9">
        <w:t xml:space="preserve"> to remove or shorten a gap prior to a PUSCH transmission</w:t>
      </w:r>
      <w:r w:rsidR="00B01D9B">
        <w:t xml:space="preserve">, for example from RAN1#98bis where </w:t>
      </w:r>
      <w:r w:rsidR="00B01D9B" w:rsidRPr="00B01D9B">
        <w:t>it was agreed for configured grant operation in NR-U to extend the cyclic prefix by up to 72 µs in multiples of 9 µs:</w:t>
      </w:r>
    </w:p>
    <w:p w14:paraId="3283F51A" w14:textId="77777777" w:rsidR="00B01D9B" w:rsidRPr="00B01D9B" w:rsidRDefault="00B01D9B" w:rsidP="000E25AF">
      <w:pPr>
        <w:overflowPunct/>
        <w:autoSpaceDE/>
        <w:autoSpaceDN/>
        <w:adjustRightInd/>
        <w:spacing w:after="0"/>
        <w:textAlignment w:val="auto"/>
        <w:rPr>
          <w:rFonts w:ascii="Times" w:eastAsia="Batang" w:hAnsi="Times"/>
          <w:sz w:val="22"/>
          <w:szCs w:val="24"/>
          <w:lang w:eastAsia="x-none"/>
        </w:rPr>
      </w:pPr>
      <w:r w:rsidRPr="00B01D9B">
        <w:rPr>
          <w:rFonts w:ascii="Times" w:eastAsia="Batang" w:hAnsi="Times"/>
          <w:sz w:val="22"/>
          <w:szCs w:val="24"/>
          <w:highlight w:val="green"/>
          <w:lang w:eastAsia="x-none"/>
        </w:rPr>
        <w:t>Agreement:</w:t>
      </w:r>
    </w:p>
    <w:p w14:paraId="0B5EC59C" w14:textId="77777777" w:rsidR="00B01D9B" w:rsidRPr="000E25AF" w:rsidRDefault="00B01D9B" w:rsidP="000E25AF">
      <w:pPr>
        <w:overflowPunct/>
        <w:autoSpaceDE/>
        <w:autoSpaceDN/>
        <w:adjustRightInd/>
        <w:spacing w:after="0"/>
        <w:textAlignment w:val="auto"/>
        <w:rPr>
          <w:rFonts w:ascii="Times" w:eastAsia="Batang" w:hAnsi="Times"/>
          <w:lang w:eastAsia="x-none"/>
        </w:rPr>
      </w:pPr>
      <w:r w:rsidRPr="000E25AF">
        <w:rPr>
          <w:rFonts w:ascii="Times" w:eastAsia="Batang" w:hAnsi="Times"/>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4DCF9902" w14:textId="77777777" w:rsidR="00B01D9B" w:rsidRPr="000E25AF" w:rsidRDefault="00B01D9B" w:rsidP="000E25AF">
      <w:pPr>
        <w:numPr>
          <w:ilvl w:val="0"/>
          <w:numId w:val="35"/>
        </w:numPr>
        <w:overflowPunct/>
        <w:autoSpaceDE/>
        <w:autoSpaceDN/>
        <w:adjustRightInd/>
        <w:spacing w:after="120" w:line="259" w:lineRule="auto"/>
        <w:textAlignment w:val="auto"/>
        <w:rPr>
          <w:rFonts w:ascii="Times" w:eastAsia="Batang" w:hAnsi="Times"/>
          <w:lang w:eastAsia="x-none"/>
        </w:rPr>
      </w:pPr>
      <w:r w:rsidRPr="000E25AF">
        <w:rPr>
          <w:rFonts w:ascii="Times" w:eastAsia="Batang" w:hAnsi="Times"/>
          <w:lang w:eastAsia="x-none"/>
        </w:rPr>
        <w:t>Regardless of SCS, the CP extension is up to 72 micro seconds with a granularity of 9 micro seconds</w:t>
      </w:r>
    </w:p>
    <w:p w14:paraId="0DBF89F1" w14:textId="587B971A" w:rsidR="00BB7FE2" w:rsidRDefault="009A06A9" w:rsidP="00CD17F9">
      <w:pPr>
        <w:pStyle w:val="BodyText"/>
      </w:pPr>
      <w:r>
        <w:t xml:space="preserve">However, </w:t>
      </w:r>
      <w:r w:rsidR="00ED55DF">
        <w:t>CP extension is not presently supported</w:t>
      </w:r>
      <w:r>
        <w:t xml:space="preserve"> for </w:t>
      </w:r>
      <w:proofErr w:type="spellStart"/>
      <w:r>
        <w:t>msgA</w:t>
      </w:r>
      <w:proofErr w:type="spellEnd"/>
      <w:r>
        <w:t xml:space="preserve"> PUSCH transmission</w:t>
      </w:r>
      <w:r w:rsidR="00ED55DF">
        <w:t xml:space="preserve"> even when the UE supports CP extension</w:t>
      </w:r>
      <w:r>
        <w:t xml:space="preserve">. </w:t>
      </w:r>
      <w:r w:rsidR="0063165F">
        <w:t xml:space="preserve">We see no fundamental reason why a UE that supports CP extension could not use it for </w:t>
      </w:r>
      <w:r w:rsidR="00BB7FE2">
        <w:t xml:space="preserve">2-step RACH operation.  </w:t>
      </w:r>
    </w:p>
    <w:p w14:paraId="287C3801" w14:textId="18609E55" w:rsidR="00BB7FE2" w:rsidRDefault="00BB7FE2" w:rsidP="00BB7FE2">
      <w:pPr>
        <w:pStyle w:val="Observation"/>
      </w:pPr>
      <w:bookmarkStart w:id="1" w:name="_Toc32432370"/>
      <w:r>
        <w:t xml:space="preserve">It is unclear why UEs that support CP extension </w:t>
      </w:r>
      <w:r w:rsidR="00B057C4">
        <w:t xml:space="preserve">for </w:t>
      </w:r>
      <w:r w:rsidR="00757D29">
        <w:t xml:space="preserve">configured grant operation do not </w:t>
      </w:r>
      <w:r>
        <w:t>support CP extension in 2-step RACH operation.</w:t>
      </w:r>
      <w:bookmarkEnd w:id="1"/>
    </w:p>
    <w:p w14:paraId="36043636" w14:textId="5447D63E" w:rsidR="00CD17F9" w:rsidRPr="00A047D1" w:rsidRDefault="009A06A9" w:rsidP="00CD17F9">
      <w:pPr>
        <w:pStyle w:val="BodyText"/>
      </w:pPr>
      <w:r>
        <w:t xml:space="preserve">Without a CP extension, it </w:t>
      </w:r>
      <w:r w:rsidR="00AB7C64">
        <w:t xml:space="preserve">is </w:t>
      </w:r>
      <w:r w:rsidR="00CD17F9">
        <w:t>currently</w:t>
      </w:r>
      <w:r>
        <w:t xml:space="preserve"> only the </w:t>
      </w:r>
      <w:r w:rsidR="0012606D">
        <w:t xml:space="preserve">12 symbol </w:t>
      </w:r>
      <w:r>
        <w:t>long preamble formats (B</w:t>
      </w:r>
      <w:r w:rsidR="0012606D">
        <w:t>4</w:t>
      </w:r>
      <w:r>
        <w:t>)</w:t>
      </w:r>
      <w:r w:rsidR="0012606D">
        <w:t xml:space="preserve"> that </w:t>
      </w:r>
      <w:r w:rsidR="00A526EE">
        <w:t>extends to within 16</w:t>
      </w:r>
      <w:r w:rsidR="00CD17F9">
        <w:rPr>
          <w:rFonts w:cs="Arial"/>
        </w:rPr>
        <w:t>µ</w:t>
      </w:r>
      <w:r w:rsidR="00A526EE">
        <w:t>s of the slot border</w:t>
      </w:r>
      <w:r w:rsidR="00956DA7">
        <w:t xml:space="preserve"> and </w:t>
      </w:r>
      <w:r w:rsidR="0026105D">
        <w:t>allow transmission of the PUSCH in the next slot without a gap</w:t>
      </w:r>
      <w:r w:rsidR="008F49F5">
        <w:t xml:space="preserve">. </w:t>
      </w:r>
      <w:r w:rsidR="003B7BB1">
        <w:t>And even if th</w:t>
      </w:r>
      <w:r w:rsidR="00CD17F9">
        <w:t>is</w:t>
      </w:r>
      <w:r w:rsidR="003B7BB1">
        <w:t xml:space="preserve"> preamble format is selected</w:t>
      </w:r>
      <w:r w:rsidR="00253449">
        <w:t xml:space="preserve">, a PRACH configuration where the RO is in the </w:t>
      </w:r>
      <w:r w:rsidR="00DB09D0">
        <w:t>end of the PRACH slot</w:t>
      </w:r>
      <w:r w:rsidR="00CD17F9">
        <w:t xml:space="preserve"> is also </w:t>
      </w:r>
      <w:r w:rsidR="00CD17F9">
        <w:lastRenderedPageBreak/>
        <w:t>needed</w:t>
      </w:r>
      <w:r w:rsidR="00DB09D0">
        <w:t>. A</w:t>
      </w:r>
      <w:r w:rsidR="008F49F5">
        <w:t>n examination of PRACH formats and PRACH configuration tables shows that these two conditions can only be met using format B4 with 30 kHz SCS (and for only about 10 different PRACH configurations out of the over 250 available configurations in the tables)</w:t>
      </w:r>
      <w:r w:rsidR="007E2BF1">
        <w:t>.</w:t>
      </w:r>
      <w:r w:rsidR="0041405B">
        <w:t xml:space="preserve"> </w:t>
      </w:r>
      <w:r w:rsidR="00CD17F9">
        <w:t xml:space="preserve">This means that currently the possible configurations for NR-U to enable transmission of PRACH and PUSCH without a gap are very limited. </w:t>
      </w:r>
      <w:bookmarkStart w:id="2" w:name="_Hlk31361367"/>
    </w:p>
    <w:p w14:paraId="5AA07E4C" w14:textId="76BAA6BF" w:rsidR="00CD17F9" w:rsidRDefault="00CD17F9" w:rsidP="00CD17F9">
      <w:pPr>
        <w:pStyle w:val="Observation"/>
      </w:pPr>
      <w:bookmarkStart w:id="3" w:name="_Toc32432371"/>
      <w:r>
        <w:t xml:space="preserve">The currently available configurations that can allow gapless transmission of </w:t>
      </w:r>
      <w:proofErr w:type="spellStart"/>
      <w:r>
        <w:t>msgA</w:t>
      </w:r>
      <w:proofErr w:type="spellEnd"/>
      <w:r>
        <w:t xml:space="preserve"> PRACH and PUSCH are very limited.</w:t>
      </w:r>
      <w:bookmarkEnd w:id="3"/>
    </w:p>
    <w:bookmarkEnd w:id="2"/>
    <w:p w14:paraId="7A78C831" w14:textId="3EC77F7C" w:rsidR="00CD17F9" w:rsidRDefault="00CD17F9" w:rsidP="00AE3C17">
      <w:pPr>
        <w:pStyle w:val="BodyText"/>
      </w:pPr>
      <w:r>
        <w:t xml:space="preserve">There are two main enhancements that can be done to increase the </w:t>
      </w:r>
      <w:r w:rsidR="006A4835">
        <w:t xml:space="preserve">number of </w:t>
      </w:r>
      <w:r>
        <w:t>available configurations</w:t>
      </w:r>
      <w:r w:rsidR="006A4835">
        <w:t xml:space="preserve"> to support gapless transmission of </w:t>
      </w:r>
      <w:proofErr w:type="spellStart"/>
      <w:r w:rsidR="006A4835">
        <w:t>msgA</w:t>
      </w:r>
      <w:proofErr w:type="spellEnd"/>
      <w:r w:rsidR="006A4835">
        <w:t xml:space="preserve"> PRACH and PUSCH,</w:t>
      </w:r>
      <w:r>
        <w:t xml:space="preserve"> namely</w:t>
      </w:r>
    </w:p>
    <w:p w14:paraId="6067DAEE" w14:textId="5A1CF415" w:rsidR="00CD17F9" w:rsidRDefault="00CD17F9" w:rsidP="00CD17F9">
      <w:pPr>
        <w:pStyle w:val="BodyText"/>
        <w:numPr>
          <w:ilvl w:val="0"/>
          <w:numId w:val="34"/>
        </w:numPr>
      </w:pPr>
      <w:r>
        <w:t>CP extension to allow use of other preamble formats</w:t>
      </w:r>
    </w:p>
    <w:p w14:paraId="13E78E88" w14:textId="459E3DE5" w:rsidR="00CD17F9" w:rsidRDefault="00CD17F9" w:rsidP="00CD17F9">
      <w:pPr>
        <w:pStyle w:val="BodyText"/>
        <w:numPr>
          <w:ilvl w:val="0"/>
          <w:numId w:val="34"/>
        </w:numPr>
      </w:pPr>
      <w:r>
        <w:t>Enable more configurations where the RO is at the end of the PRACH slot.</w:t>
      </w:r>
    </w:p>
    <w:p w14:paraId="1ABB04AA" w14:textId="26BBEBEC" w:rsidR="00AE3C17" w:rsidRDefault="00F10FBF" w:rsidP="00F10FBF">
      <w:pPr>
        <w:pStyle w:val="BodyText"/>
      </w:pPr>
      <w:r>
        <w:t>These two enhancements are explored in the following section.</w:t>
      </w:r>
    </w:p>
    <w:p w14:paraId="13C7F74F" w14:textId="77777777" w:rsidR="00F10FBF" w:rsidRDefault="00F10FBF" w:rsidP="00F10FBF">
      <w:pPr>
        <w:pStyle w:val="Heading1"/>
      </w:pPr>
      <w:r>
        <w:t>3</w:t>
      </w:r>
      <w:r>
        <w:tab/>
        <w:t>Discussion</w:t>
      </w:r>
    </w:p>
    <w:p w14:paraId="7967404D" w14:textId="14146BAB" w:rsidR="00F10FBF" w:rsidRPr="00962075" w:rsidRDefault="00F10FBF" w:rsidP="00F10FBF">
      <w:pPr>
        <w:pStyle w:val="Heading2"/>
      </w:pPr>
      <w:r>
        <w:t>3.1</w:t>
      </w:r>
      <w:r>
        <w:tab/>
        <w:t xml:space="preserve">Use of CP extension for </w:t>
      </w:r>
      <w:proofErr w:type="spellStart"/>
      <w:r>
        <w:t>msgA</w:t>
      </w:r>
      <w:proofErr w:type="spellEnd"/>
      <w:r>
        <w:t xml:space="preserve"> PUSCH</w:t>
      </w:r>
    </w:p>
    <w:p w14:paraId="12567190" w14:textId="7E630120" w:rsidR="00F10FBF" w:rsidRDefault="00F10FBF" w:rsidP="00F10FBF">
      <w:pPr>
        <w:pStyle w:val="BodyText"/>
      </w:pPr>
      <w:r>
        <w:t xml:space="preserve">The CP extension has already been agreed in NR-U for dynamic grant and CG transmissions. The CP extension results in that the transmission will start before e.g. the scheduled PUSCH transmission and </w:t>
      </w:r>
      <w:r w:rsidR="007D0DA4">
        <w:t>t</w:t>
      </w:r>
      <w:r>
        <w:t>hereby occupying the channel and, given that the gap from the previous (PRACH) transmission is short enough, allowing PUSCH transmission without doing an LBT operation.</w:t>
      </w:r>
      <w:r w:rsidR="00A633BE">
        <w:t xml:space="preserve"> This will enable use of also shorter preamble formats.</w:t>
      </w:r>
    </w:p>
    <w:p w14:paraId="41A6BDDA" w14:textId="4535D9B4" w:rsidR="00A633BE" w:rsidRDefault="00A633BE" w:rsidP="00A633BE">
      <w:pPr>
        <w:pStyle w:val="Observation"/>
      </w:pPr>
      <w:bookmarkStart w:id="4" w:name="_Toc32432372"/>
      <w:r>
        <w:t xml:space="preserve">The use of CP extension for </w:t>
      </w:r>
      <w:proofErr w:type="spellStart"/>
      <w:r>
        <w:t>msgA</w:t>
      </w:r>
      <w:proofErr w:type="spellEnd"/>
      <w:r>
        <w:t xml:space="preserve"> will enable use of shorter (4-6 symbols) preamble formats.</w:t>
      </w:r>
      <w:bookmarkEnd w:id="4"/>
    </w:p>
    <w:p w14:paraId="562B22C3" w14:textId="3B0E6EB7" w:rsidR="0021348C" w:rsidRDefault="009538B2" w:rsidP="00B00DD7">
      <w:pPr>
        <w:pStyle w:val="BodyText"/>
      </w:pPr>
      <w:r>
        <w:t>A related is</w:t>
      </w:r>
      <w:r w:rsidR="00E17914">
        <w:t xml:space="preserve">sue is how </w:t>
      </w:r>
      <w:r w:rsidR="00A633BE">
        <w:t>the CP extension is</w:t>
      </w:r>
      <w:r w:rsidR="00E17914">
        <w:t xml:space="preserve"> configured. </w:t>
      </w:r>
      <w:r w:rsidR="00735B7B">
        <w:t>T</w:t>
      </w:r>
      <w:r w:rsidR="00E17914">
        <w:t>he</w:t>
      </w:r>
      <w:r w:rsidR="00735B7B">
        <w:t xml:space="preserve"> agreed extended</w:t>
      </w:r>
      <w:r w:rsidR="00E17914">
        <w:t xml:space="preserve"> </w:t>
      </w:r>
      <w:r w:rsidR="00735B7B">
        <w:t xml:space="preserve">CP for </w:t>
      </w:r>
      <w:r w:rsidR="00E17914">
        <w:t>dynamically scheduled PUSCH</w:t>
      </w:r>
      <w:r>
        <w:t xml:space="preserve"> </w:t>
      </w:r>
      <w:r w:rsidR="00735B7B">
        <w:t>is configured via</w:t>
      </w:r>
      <w:r w:rsidR="002A44DC">
        <w:t xml:space="preserve"> dedicated RRC signalling. To ensure 2-step operation without a gap</w:t>
      </w:r>
      <w:r w:rsidR="002E4CBE">
        <w:t xml:space="preserve"> for </w:t>
      </w:r>
      <w:proofErr w:type="spellStart"/>
      <w:r w:rsidR="002E4CBE">
        <w:t>m</w:t>
      </w:r>
      <w:r w:rsidR="00A526EE">
        <w:t>s</w:t>
      </w:r>
      <w:r w:rsidR="002E4CBE">
        <w:t>gA</w:t>
      </w:r>
      <w:proofErr w:type="spellEnd"/>
      <w:r w:rsidR="002E4CBE">
        <w:t xml:space="preserve"> transmission the configuration must be carried in SIB to allow also i</w:t>
      </w:r>
      <w:r w:rsidR="0021348C">
        <w:t>dle and inactive UEs to use it.</w:t>
      </w:r>
    </w:p>
    <w:p w14:paraId="112E83FD" w14:textId="1380EF30" w:rsidR="00B134C8" w:rsidRDefault="00B134C8" w:rsidP="00B134C8">
      <w:pPr>
        <w:pStyle w:val="Observation"/>
        <w:numPr>
          <w:ilvl w:val="0"/>
          <w:numId w:val="0"/>
        </w:numPr>
        <w:ind w:left="1701" w:hanging="1701"/>
      </w:pPr>
    </w:p>
    <w:p w14:paraId="408A44DF" w14:textId="252CDD1D" w:rsidR="00B134C8" w:rsidRDefault="00FD201D" w:rsidP="00B134C8">
      <w:pPr>
        <w:pStyle w:val="Proposal"/>
      </w:pPr>
      <w:bookmarkStart w:id="5" w:name="_Toc32484085"/>
      <w:r>
        <w:t>Support</w:t>
      </w:r>
      <w:r w:rsidR="00B134C8">
        <w:t xml:space="preserve"> configuration of CP extension also </w:t>
      </w:r>
      <w:r w:rsidR="00E131A7">
        <w:t xml:space="preserve">for </w:t>
      </w:r>
      <w:proofErr w:type="spellStart"/>
      <w:r w:rsidR="00E131A7">
        <w:t>msgA</w:t>
      </w:r>
      <w:proofErr w:type="spellEnd"/>
      <w:r w:rsidR="00E131A7">
        <w:t xml:space="preserve"> PUSCH</w:t>
      </w:r>
      <w:r w:rsidR="00B134C8">
        <w:t>.</w:t>
      </w:r>
      <w:bookmarkEnd w:id="5"/>
      <w:r w:rsidR="00B134C8">
        <w:t xml:space="preserve"> </w:t>
      </w:r>
    </w:p>
    <w:p w14:paraId="3EBC4A15" w14:textId="33BA3AE6" w:rsidR="00E131A7" w:rsidRDefault="00E131A7" w:rsidP="00B134C8">
      <w:pPr>
        <w:pStyle w:val="Proposal"/>
      </w:pPr>
      <w:bookmarkStart w:id="6" w:name="_Toc32484086"/>
      <w:r>
        <w:t xml:space="preserve">Configuration of CP extension for </w:t>
      </w:r>
      <w:proofErr w:type="spellStart"/>
      <w:r>
        <w:t>msgA</w:t>
      </w:r>
      <w:proofErr w:type="spellEnd"/>
      <w:r>
        <w:t xml:space="preserve"> PUSCH can be </w:t>
      </w:r>
      <w:r w:rsidR="007555D5">
        <w:t>carried in SIB and dedicated RRC signalling</w:t>
      </w:r>
      <w:bookmarkEnd w:id="6"/>
    </w:p>
    <w:p w14:paraId="0A7249EC" w14:textId="452B5A42" w:rsidR="00A633BE" w:rsidRDefault="00A633BE" w:rsidP="00A633BE">
      <w:pPr>
        <w:pStyle w:val="BodyText"/>
      </w:pPr>
      <w:r>
        <w:t>Since CP extension is specified by RAN1 we propose</w:t>
      </w:r>
      <w:r w:rsidR="006A4835">
        <w:t xml:space="preserve"> that RAN2</w:t>
      </w:r>
      <w:r>
        <w:t xml:space="preserve"> send </w:t>
      </w:r>
      <w:proofErr w:type="gramStart"/>
      <w:r>
        <w:t>an</w:t>
      </w:r>
      <w:proofErr w:type="gramEnd"/>
      <w:r>
        <w:t xml:space="preserve"> LS to RAN1 asking them to </w:t>
      </w:r>
      <w:r w:rsidR="006A4835">
        <w:t>specify this in relevant RAN1 specification.</w:t>
      </w:r>
    </w:p>
    <w:p w14:paraId="3E2F7C57" w14:textId="2B325CB6" w:rsidR="006A4835" w:rsidRDefault="006A4835" w:rsidP="006A4835">
      <w:pPr>
        <w:pStyle w:val="Proposal"/>
      </w:pPr>
      <w:bookmarkStart w:id="7" w:name="_Toc32484087"/>
      <w:r>
        <w:t xml:space="preserve">RAN2 sends </w:t>
      </w:r>
      <w:proofErr w:type="gramStart"/>
      <w:r>
        <w:t>an</w:t>
      </w:r>
      <w:proofErr w:type="gramEnd"/>
      <w:r>
        <w:t xml:space="preserve"> LS to RAN1 asking them to </w:t>
      </w:r>
      <w:r w:rsidR="00FD201D">
        <w:t>specify</w:t>
      </w:r>
      <w:r>
        <w:t xml:space="preserve"> CP extension for </w:t>
      </w:r>
      <w:proofErr w:type="spellStart"/>
      <w:r>
        <w:t>msgA</w:t>
      </w:r>
      <w:bookmarkEnd w:id="7"/>
      <w:proofErr w:type="spellEnd"/>
    </w:p>
    <w:p w14:paraId="1DE6E6C3" w14:textId="77777777" w:rsidR="006A4835" w:rsidRDefault="006A4835" w:rsidP="00A633BE">
      <w:pPr>
        <w:pStyle w:val="BodyText"/>
      </w:pPr>
    </w:p>
    <w:p w14:paraId="79640938" w14:textId="5EAB6994" w:rsidR="00B00DD7" w:rsidRDefault="00A633BE" w:rsidP="00A633BE">
      <w:pPr>
        <w:pStyle w:val="Heading2"/>
      </w:pPr>
      <w:r>
        <w:t>3.2</w:t>
      </w:r>
      <w:r>
        <w:tab/>
        <w:t>Enabling use of ROs in the end of PRACH slots</w:t>
      </w:r>
    </w:p>
    <w:p w14:paraId="6DEAF8B9" w14:textId="5AA2C9A8" w:rsidR="004A4563" w:rsidRDefault="00461D6B" w:rsidP="00B00DD7">
      <w:pPr>
        <w:pStyle w:val="BodyText"/>
      </w:pPr>
      <w:r>
        <w:t>The other aspect noted above is that the</w:t>
      </w:r>
      <w:r w:rsidR="000611CE">
        <w:t xml:space="preserve"> RO must be at the end of the PRACH slot to ensure a short enough gap.</w:t>
      </w:r>
      <w:r w:rsidR="001F7537">
        <w:t xml:space="preserve"> </w:t>
      </w:r>
      <w:r w:rsidR="00AC63E8">
        <w:t>In</w:t>
      </w:r>
      <w:r w:rsidR="002026F4">
        <w:t xml:space="preserve"> </w:t>
      </w:r>
      <w:r w:rsidR="00895777">
        <w:t>RAN1#98bis, t</w:t>
      </w:r>
      <w:r w:rsidR="00B00DD7">
        <w:t xml:space="preserve">he </w:t>
      </w:r>
      <w:proofErr w:type="spellStart"/>
      <w:r w:rsidR="00404648" w:rsidRPr="00594645">
        <w:rPr>
          <w:i/>
          <w:color w:val="000000"/>
        </w:rPr>
        <w:t>msgA-ssb-sharedROmaskindex</w:t>
      </w:r>
      <w:proofErr w:type="spellEnd"/>
      <w:r w:rsidR="00404648">
        <w:t xml:space="preserve"> </w:t>
      </w:r>
      <w:r w:rsidR="00E81B06">
        <w:t xml:space="preserve">was agreed. </w:t>
      </w:r>
      <w:r w:rsidR="00895777">
        <w:t xml:space="preserve">This mask </w:t>
      </w:r>
      <w:r w:rsidR="00BE3DC8">
        <w:t>can be</w:t>
      </w:r>
      <w:r w:rsidR="00895777">
        <w:t xml:space="preserve"> used</w:t>
      </w:r>
      <w:r w:rsidR="00B37449">
        <w:t xml:space="preserve"> when ROs are shared between the 4-step and 2-step RA procedures. The mask indicates which ROs are shared between th</w:t>
      </w:r>
      <w:r w:rsidR="00FE7759">
        <w:t>e procedures (ROs not indicated are used only by 4-step).</w:t>
      </w:r>
      <w:r w:rsidR="00895777">
        <w:t xml:space="preserve"> </w:t>
      </w:r>
      <w:r w:rsidR="00FE7759">
        <w:t>In case the mask is not configured</w:t>
      </w:r>
      <w:r w:rsidR="00414075">
        <w:t xml:space="preserve">, all ROs are shared between the procedures. </w:t>
      </w:r>
      <w:r w:rsidR="00321B71">
        <w:t>The mask</w:t>
      </w:r>
      <w:r w:rsidR="00C42F10">
        <w:t xml:space="preserve"> can be useful to indicate ROs that are in the end of a slot</w:t>
      </w:r>
      <w:r w:rsidR="001931FE">
        <w:t xml:space="preserve"> when short preamble formats are used, hereby allowing configurations where even </w:t>
      </w:r>
      <w:r w:rsidR="009A39C3">
        <w:t xml:space="preserve">shorter preamble formats can be used without a gap to the </w:t>
      </w:r>
      <w:proofErr w:type="spellStart"/>
      <w:r w:rsidR="009A39C3">
        <w:t>msgA</w:t>
      </w:r>
      <w:proofErr w:type="spellEnd"/>
      <w:r w:rsidR="009A39C3">
        <w:t xml:space="preserve"> PUSCH transmission.</w:t>
      </w:r>
    </w:p>
    <w:p w14:paraId="77E9B936" w14:textId="38775616" w:rsidR="004A4563" w:rsidRDefault="004A4563" w:rsidP="004A4563">
      <w:pPr>
        <w:pStyle w:val="Observation"/>
      </w:pPr>
      <w:bookmarkStart w:id="8" w:name="_Toc32432373"/>
      <w:r>
        <w:t xml:space="preserve">The </w:t>
      </w:r>
      <w:proofErr w:type="spellStart"/>
      <w:r w:rsidRPr="00594645">
        <w:rPr>
          <w:i/>
          <w:color w:val="000000"/>
        </w:rPr>
        <w:t>msgA-ssb-sharedROmaskindex</w:t>
      </w:r>
      <w:proofErr w:type="spellEnd"/>
      <w:r>
        <w:t xml:space="preserve"> </w:t>
      </w:r>
      <w:r w:rsidR="00773883">
        <w:t>can indicate</w:t>
      </w:r>
      <w:r w:rsidR="00A633BE">
        <w:t xml:space="preserve"> the</w:t>
      </w:r>
      <w:r w:rsidR="00773883">
        <w:t xml:space="preserve"> RO </w:t>
      </w:r>
      <w:r w:rsidR="00A633BE">
        <w:t>at</w:t>
      </w:r>
      <w:r w:rsidR="00773883">
        <w:t xml:space="preserve"> the end of a slot when shared ROs are configured, </w:t>
      </w:r>
      <w:r w:rsidR="005C7849">
        <w:t>hereby</w:t>
      </w:r>
      <w:r>
        <w:t xml:space="preserve"> support</w:t>
      </w:r>
      <w:r w:rsidR="005C7849">
        <w:t>ing</w:t>
      </w:r>
      <w:r>
        <w:t xml:space="preserve"> transmission of </w:t>
      </w:r>
      <w:r w:rsidR="006415FA">
        <w:t xml:space="preserve">short </w:t>
      </w:r>
      <w:r>
        <w:t xml:space="preserve">PRACH and </w:t>
      </w:r>
      <w:proofErr w:type="spellStart"/>
      <w:r>
        <w:t>msgA</w:t>
      </w:r>
      <w:proofErr w:type="spellEnd"/>
      <w:r>
        <w:t xml:space="preserve"> PUSCH without a gap.</w:t>
      </w:r>
      <w:bookmarkEnd w:id="8"/>
    </w:p>
    <w:p w14:paraId="47E1909E" w14:textId="5897B207" w:rsidR="0095001E" w:rsidRDefault="006415FA" w:rsidP="00B00DD7">
      <w:pPr>
        <w:pStyle w:val="BodyText"/>
      </w:pPr>
      <w:r>
        <w:t xml:space="preserve">With the current agreements the use of the </w:t>
      </w:r>
      <w:proofErr w:type="spellStart"/>
      <w:r w:rsidRPr="00594645">
        <w:rPr>
          <w:i/>
          <w:color w:val="000000"/>
        </w:rPr>
        <w:t>msgA-ssb-sharedROmaskindex</w:t>
      </w:r>
      <w:proofErr w:type="spellEnd"/>
      <w:r w:rsidR="00ED41D2">
        <w:rPr>
          <w:i/>
          <w:color w:val="000000"/>
        </w:rPr>
        <w:t xml:space="preserve"> </w:t>
      </w:r>
      <w:r w:rsidR="00ED41D2" w:rsidRPr="00ED41D2">
        <w:t>is limited to the</w:t>
      </w:r>
      <w:r w:rsidR="00ED41D2">
        <w:t xml:space="preserve"> case with shared ROs. It would be easy to </w:t>
      </w:r>
      <w:r w:rsidR="00B855F6">
        <w:t xml:space="preserve">either </w:t>
      </w:r>
      <w:r w:rsidR="00ED41D2">
        <w:t>extend the use of</w:t>
      </w:r>
      <w:r w:rsidR="00D10D56">
        <w:t xml:space="preserve"> it to also non-shared configurations</w:t>
      </w:r>
      <w:r w:rsidR="00B855F6">
        <w:t xml:space="preserve"> or define a new mask</w:t>
      </w:r>
      <w:r w:rsidR="00EB2BC8">
        <w:t xml:space="preserve"> with different name but same definition</w:t>
      </w:r>
      <w:r w:rsidR="00D10D56">
        <w:t>.</w:t>
      </w:r>
      <w:r w:rsidR="00ED41D2">
        <w:rPr>
          <w:i/>
          <w:color w:val="000000"/>
        </w:rPr>
        <w:t xml:space="preserve"> </w:t>
      </w:r>
      <w:r w:rsidR="00895777">
        <w:t xml:space="preserve"> </w:t>
      </w:r>
      <w:r w:rsidR="0095001E">
        <w:t>We therefore propose</w:t>
      </w:r>
    </w:p>
    <w:p w14:paraId="4B7A01B5" w14:textId="6C6783F0" w:rsidR="0095001E" w:rsidRDefault="0095001E" w:rsidP="0095001E">
      <w:pPr>
        <w:pStyle w:val="Proposal"/>
      </w:pPr>
      <w:bookmarkStart w:id="9" w:name="_Toc32484088"/>
      <w:r>
        <w:lastRenderedPageBreak/>
        <w:t xml:space="preserve">Allow usage of the </w:t>
      </w:r>
      <w:proofErr w:type="spellStart"/>
      <w:r w:rsidRPr="00594645">
        <w:rPr>
          <w:i/>
          <w:color w:val="000000"/>
        </w:rPr>
        <w:t>msgA-ssb-sharedROmaskindex</w:t>
      </w:r>
      <w:proofErr w:type="spellEnd"/>
      <w:r w:rsidR="00EB2BC8">
        <w:rPr>
          <w:i/>
          <w:color w:val="000000"/>
        </w:rPr>
        <w:t xml:space="preserve"> also for </w:t>
      </w:r>
      <w:r w:rsidR="000310A5">
        <w:rPr>
          <w:i/>
          <w:color w:val="000000"/>
        </w:rPr>
        <w:t xml:space="preserve">the </w:t>
      </w:r>
      <w:r w:rsidR="00EB2BC8">
        <w:rPr>
          <w:i/>
          <w:color w:val="000000"/>
        </w:rPr>
        <w:t>non-share</w:t>
      </w:r>
      <w:r w:rsidR="000310A5">
        <w:rPr>
          <w:i/>
          <w:color w:val="000000"/>
        </w:rPr>
        <w:t>d RO case.</w:t>
      </w:r>
      <w:bookmarkEnd w:id="9"/>
      <w:r>
        <w:rPr>
          <w:i/>
          <w:color w:val="000000"/>
        </w:rPr>
        <w:t xml:space="preserve"> </w:t>
      </w:r>
    </w:p>
    <w:p w14:paraId="60F5E286" w14:textId="7B7E4730" w:rsidR="00C03FE8" w:rsidRDefault="00CC2BEC" w:rsidP="00B00DD7">
      <w:pPr>
        <w:pStyle w:val="BodyText"/>
      </w:pPr>
      <w:r>
        <w:t>As an alternative to using a PRACH mask</w:t>
      </w:r>
      <w:r w:rsidR="003F208C">
        <w:t xml:space="preserve"> would be to allow the UE to </w:t>
      </w:r>
      <w:r w:rsidR="002A1D1B">
        <w:t xml:space="preserve">autonomously </w:t>
      </w:r>
      <w:r w:rsidR="003F208C">
        <w:t xml:space="preserve">select the RO to use within </w:t>
      </w:r>
      <w:r w:rsidR="002A1D1B">
        <w:t>the slot</w:t>
      </w:r>
      <w:r w:rsidR="0028549A">
        <w:t xml:space="preserve">. Currently the </w:t>
      </w:r>
      <w:r w:rsidR="00AB7C64">
        <w:t xml:space="preserve">procedure </w:t>
      </w:r>
      <w:r w:rsidR="0028549A">
        <w:t xml:space="preserve">is that the UE </w:t>
      </w:r>
      <w:r w:rsidR="000933A1">
        <w:t>randomly selects RO</w:t>
      </w:r>
      <w:r w:rsidR="00D73702">
        <w:t xml:space="preserve"> among the consecutive ROs</w:t>
      </w:r>
      <w:r w:rsidR="00AB7C64">
        <w:t xml:space="preserve"> mapped to the same SSB</w:t>
      </w:r>
      <w:r w:rsidR="00C03FE8">
        <w:t xml:space="preserve">. </w:t>
      </w:r>
      <w:r w:rsidR="00AB7C64">
        <w:t>As an alternative</w:t>
      </w:r>
      <w:r w:rsidR="009F749C">
        <w:t>, the UE could be mandated</w:t>
      </w:r>
      <w:r w:rsidR="00A643A6">
        <w:t xml:space="preserve"> or configured</w:t>
      </w:r>
      <w:r w:rsidR="009F749C">
        <w:t xml:space="preserve"> to select the last RO in the slot</w:t>
      </w:r>
      <w:r w:rsidR="003B4E47">
        <w:t>.</w:t>
      </w:r>
      <w:r w:rsidR="00EE4BCC">
        <w:t xml:space="preserve"> </w:t>
      </w:r>
      <w:r w:rsidR="00AB7C64">
        <w:t xml:space="preserve">This would achieve similar behaviour as using the mask proposed in Proposal 4 but might be </w:t>
      </w:r>
      <w:r w:rsidR="00A90B92">
        <w:t>easier to implement.</w:t>
      </w:r>
    </w:p>
    <w:p w14:paraId="08CEE285" w14:textId="5AF6FB1B" w:rsidR="00601E59" w:rsidRDefault="00A90B92" w:rsidP="00601E59">
      <w:pPr>
        <w:pStyle w:val="Proposal"/>
      </w:pPr>
      <w:bookmarkStart w:id="10" w:name="_Toc32484089"/>
      <w:bookmarkStart w:id="11" w:name="_GoBack"/>
      <w:r>
        <w:t>If Proposal 4 is not agreed</w:t>
      </w:r>
      <w:r w:rsidR="007C394B">
        <w:t xml:space="preserve">, support </w:t>
      </w:r>
      <w:bookmarkEnd w:id="11"/>
      <w:r w:rsidR="00060230">
        <w:t xml:space="preserve">that the UE </w:t>
      </w:r>
      <w:r>
        <w:t>can be configured to</w:t>
      </w:r>
      <w:r w:rsidR="00060230">
        <w:t xml:space="preserve"> </w:t>
      </w:r>
      <w:r w:rsidR="007C394B">
        <w:t>only</w:t>
      </w:r>
      <w:r>
        <w:t xml:space="preserve"> use</w:t>
      </w:r>
      <w:r w:rsidR="007C394B">
        <w:t xml:space="preserve"> </w:t>
      </w:r>
      <w:r w:rsidR="00060230">
        <w:t>the last RO in the PRACH slot</w:t>
      </w:r>
      <w:r w:rsidR="00601E59">
        <w:rPr>
          <w:i/>
          <w:color w:val="000000"/>
        </w:rPr>
        <w:t>.</w:t>
      </w:r>
      <w:bookmarkEnd w:id="10"/>
      <w:r w:rsidR="00601E59">
        <w:rPr>
          <w:i/>
          <w:color w:val="000000"/>
        </w:rPr>
        <w:t xml:space="preserve"> </w:t>
      </w:r>
    </w:p>
    <w:p w14:paraId="72BDF5FA" w14:textId="18952189" w:rsidR="006A4835" w:rsidRDefault="000D7A82" w:rsidP="006A4835">
      <w:pPr>
        <w:pStyle w:val="BodyText"/>
      </w:pPr>
      <w:r>
        <w:t>Defining a new RO mask or changing the RO selection only require small changes in the MAC specification. However, then RAN1 specs will be impacted, e.g. SSB to PRACH mapping</w:t>
      </w:r>
      <w:r w:rsidR="006A4835">
        <w:t xml:space="preserve">. We therefore propose that RAN2 sends </w:t>
      </w:r>
      <w:proofErr w:type="gramStart"/>
      <w:r w:rsidR="006A4835">
        <w:t>an</w:t>
      </w:r>
      <w:proofErr w:type="gramEnd"/>
      <w:r w:rsidR="006A4835">
        <w:t xml:space="preserve"> LS to RAN1 asking them to specify this in relevant RAN1 specification.</w:t>
      </w:r>
    </w:p>
    <w:p w14:paraId="7C927CBD" w14:textId="5CB6CD09" w:rsidR="006A4835" w:rsidRDefault="006A4835" w:rsidP="006A4835">
      <w:pPr>
        <w:pStyle w:val="Proposal"/>
      </w:pPr>
      <w:bookmarkStart w:id="12" w:name="_Toc32484090"/>
      <w:r>
        <w:t xml:space="preserve">RAN2 sends </w:t>
      </w:r>
      <w:proofErr w:type="gramStart"/>
      <w:r>
        <w:t>an</w:t>
      </w:r>
      <w:proofErr w:type="gramEnd"/>
      <w:r>
        <w:t xml:space="preserve"> LS to RAN1 asking them to allow usage of the </w:t>
      </w:r>
      <w:proofErr w:type="spellStart"/>
      <w:r w:rsidRPr="00594645">
        <w:rPr>
          <w:i/>
          <w:color w:val="000000"/>
        </w:rPr>
        <w:t>msgA-ssb-sharedROmaskindex</w:t>
      </w:r>
      <w:proofErr w:type="spellEnd"/>
      <w:r>
        <w:rPr>
          <w:i/>
          <w:color w:val="000000"/>
        </w:rPr>
        <w:t xml:space="preserve"> also for the non-shared RO case.</w:t>
      </w:r>
      <w:bookmarkEnd w:id="12"/>
    </w:p>
    <w:p w14:paraId="1AC867DB" w14:textId="77777777" w:rsidR="006A4835" w:rsidRDefault="006A4835" w:rsidP="006A4835">
      <w:pPr>
        <w:pStyle w:val="BodyText"/>
      </w:pPr>
    </w:p>
    <w:p w14:paraId="1016C4FC" w14:textId="77777777" w:rsidR="00C01F33" w:rsidRPr="00CE0424" w:rsidRDefault="00EC4447" w:rsidP="00CE0424">
      <w:pPr>
        <w:pStyle w:val="Heading1"/>
      </w:pPr>
      <w:r>
        <w:t>4</w:t>
      </w:r>
      <w:r>
        <w:tab/>
      </w:r>
      <w:r w:rsidR="00C01F33" w:rsidRPr="00CE0424">
        <w:t>Conclusion</w:t>
      </w:r>
    </w:p>
    <w:p w14:paraId="548FB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1A7F4A2" w14:textId="77777777" w:rsidR="00A90B9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2432370" w:history="1">
        <w:r w:rsidR="00A90B92" w:rsidRPr="00514016">
          <w:rPr>
            <w:rStyle w:val="Hyperlink"/>
            <w:noProof/>
          </w:rPr>
          <w:t>Observation 1</w:t>
        </w:r>
        <w:r w:rsidR="00A90B92">
          <w:rPr>
            <w:rFonts w:asciiTheme="minorHAnsi" w:eastAsiaTheme="minorEastAsia" w:hAnsiTheme="minorHAnsi" w:cstheme="minorBidi"/>
            <w:b w:val="0"/>
            <w:noProof/>
            <w:sz w:val="22"/>
            <w:szCs w:val="22"/>
            <w:lang w:val="sv-SE" w:eastAsia="sv-SE"/>
          </w:rPr>
          <w:tab/>
        </w:r>
        <w:r w:rsidR="00A90B92" w:rsidRPr="00514016">
          <w:rPr>
            <w:rStyle w:val="Hyperlink"/>
            <w:noProof/>
          </w:rPr>
          <w:t>It is unclear why UEs that support CP extension for configured grant operation do not support CP extension in 2-step RACH operation.</w:t>
        </w:r>
      </w:hyperlink>
    </w:p>
    <w:p w14:paraId="0360C3A5" w14:textId="77777777" w:rsidR="00A90B92" w:rsidRDefault="002716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32371" w:history="1">
        <w:r w:rsidR="00A90B92" w:rsidRPr="00514016">
          <w:rPr>
            <w:rStyle w:val="Hyperlink"/>
            <w:noProof/>
          </w:rPr>
          <w:t>Observation 2</w:t>
        </w:r>
        <w:r w:rsidR="00A90B92">
          <w:rPr>
            <w:rFonts w:asciiTheme="minorHAnsi" w:eastAsiaTheme="minorEastAsia" w:hAnsiTheme="minorHAnsi" w:cstheme="minorBidi"/>
            <w:b w:val="0"/>
            <w:noProof/>
            <w:sz w:val="22"/>
            <w:szCs w:val="22"/>
            <w:lang w:val="sv-SE" w:eastAsia="sv-SE"/>
          </w:rPr>
          <w:tab/>
        </w:r>
        <w:r w:rsidR="00A90B92" w:rsidRPr="00514016">
          <w:rPr>
            <w:rStyle w:val="Hyperlink"/>
            <w:noProof/>
          </w:rPr>
          <w:t>The currently available configurations that can allow gapless transmission of msgA PRACH and PUSCH are very limited.</w:t>
        </w:r>
      </w:hyperlink>
    </w:p>
    <w:p w14:paraId="323E4DC9" w14:textId="77777777" w:rsidR="00A90B92" w:rsidRDefault="002716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32372" w:history="1">
        <w:r w:rsidR="00A90B92" w:rsidRPr="00514016">
          <w:rPr>
            <w:rStyle w:val="Hyperlink"/>
            <w:noProof/>
          </w:rPr>
          <w:t>Observation 3</w:t>
        </w:r>
        <w:r w:rsidR="00A90B92">
          <w:rPr>
            <w:rFonts w:asciiTheme="minorHAnsi" w:eastAsiaTheme="minorEastAsia" w:hAnsiTheme="minorHAnsi" w:cstheme="minorBidi"/>
            <w:b w:val="0"/>
            <w:noProof/>
            <w:sz w:val="22"/>
            <w:szCs w:val="22"/>
            <w:lang w:val="sv-SE" w:eastAsia="sv-SE"/>
          </w:rPr>
          <w:tab/>
        </w:r>
        <w:r w:rsidR="00A90B92" w:rsidRPr="00514016">
          <w:rPr>
            <w:rStyle w:val="Hyperlink"/>
            <w:noProof/>
          </w:rPr>
          <w:t>The use of CP extension for msgA will enable use of shorter (4-6 symbols) preamble formats.</w:t>
        </w:r>
      </w:hyperlink>
    </w:p>
    <w:p w14:paraId="1B3ADE61" w14:textId="77777777" w:rsidR="00A90B92" w:rsidRDefault="002716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432373" w:history="1">
        <w:r w:rsidR="00A90B92" w:rsidRPr="00514016">
          <w:rPr>
            <w:rStyle w:val="Hyperlink"/>
            <w:noProof/>
          </w:rPr>
          <w:t>Observation 4</w:t>
        </w:r>
        <w:r w:rsidR="00A90B92">
          <w:rPr>
            <w:rFonts w:asciiTheme="minorHAnsi" w:eastAsiaTheme="minorEastAsia" w:hAnsiTheme="minorHAnsi" w:cstheme="minorBidi"/>
            <w:b w:val="0"/>
            <w:noProof/>
            <w:sz w:val="22"/>
            <w:szCs w:val="22"/>
            <w:lang w:val="sv-SE" w:eastAsia="sv-SE"/>
          </w:rPr>
          <w:tab/>
        </w:r>
        <w:r w:rsidR="00A90B92" w:rsidRPr="00514016">
          <w:rPr>
            <w:rStyle w:val="Hyperlink"/>
            <w:noProof/>
          </w:rPr>
          <w:t xml:space="preserve">The </w:t>
        </w:r>
        <w:r w:rsidR="00A90B92" w:rsidRPr="00514016">
          <w:rPr>
            <w:rStyle w:val="Hyperlink"/>
            <w:i/>
            <w:noProof/>
          </w:rPr>
          <w:t>msgA-ssb-sharedROmaskindex</w:t>
        </w:r>
        <w:r w:rsidR="00A90B92" w:rsidRPr="00514016">
          <w:rPr>
            <w:rStyle w:val="Hyperlink"/>
            <w:noProof/>
          </w:rPr>
          <w:t xml:space="preserve"> can indicate the RO at the end of a slot when shared ROs are configured, hereby supporting transmission of short PRACH and msgA PUSCH without a gap.</w:t>
        </w:r>
      </w:hyperlink>
    </w:p>
    <w:p w14:paraId="3D86E3FA" w14:textId="7892506E" w:rsidR="008B490C" w:rsidRDefault="006F6582" w:rsidP="006E1C82">
      <w:pPr>
        <w:pStyle w:val="BodyText"/>
        <w:rPr>
          <w:b/>
          <w:bCs/>
        </w:rPr>
      </w:pPr>
      <w:r>
        <w:rPr>
          <w:b/>
          <w:bCs/>
        </w:rPr>
        <w:fldChar w:fldCharType="end"/>
      </w:r>
    </w:p>
    <w:p w14:paraId="30685D14" w14:textId="6CA97F5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6AE4AAC" w14:textId="2019DCC4" w:rsidR="009B6474"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484085" w:history="1">
        <w:r w:rsidR="009B6474" w:rsidRPr="00A10D74">
          <w:rPr>
            <w:rStyle w:val="Hyperlink"/>
            <w:noProof/>
          </w:rPr>
          <w:t>Proposal 1</w:t>
        </w:r>
        <w:r w:rsidR="009B6474">
          <w:rPr>
            <w:rFonts w:asciiTheme="minorHAnsi" w:eastAsiaTheme="minorEastAsia" w:hAnsiTheme="minorHAnsi" w:cstheme="minorBidi"/>
            <w:b w:val="0"/>
            <w:noProof/>
            <w:sz w:val="22"/>
            <w:szCs w:val="22"/>
            <w:lang w:val="en-US" w:eastAsia="en-US"/>
          </w:rPr>
          <w:tab/>
        </w:r>
        <w:r w:rsidR="009B6474" w:rsidRPr="00A10D74">
          <w:rPr>
            <w:rStyle w:val="Hyperlink"/>
            <w:noProof/>
          </w:rPr>
          <w:t>Support configuration of CP extension also for msgA PUSCH.</w:t>
        </w:r>
      </w:hyperlink>
    </w:p>
    <w:p w14:paraId="77738039" w14:textId="2B812098" w:rsidR="009B6474" w:rsidRDefault="002716A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484086" w:history="1">
        <w:r w:rsidR="009B6474" w:rsidRPr="00A10D74">
          <w:rPr>
            <w:rStyle w:val="Hyperlink"/>
            <w:noProof/>
          </w:rPr>
          <w:t>Proposal 2</w:t>
        </w:r>
        <w:r w:rsidR="009B6474">
          <w:rPr>
            <w:rFonts w:asciiTheme="minorHAnsi" w:eastAsiaTheme="minorEastAsia" w:hAnsiTheme="minorHAnsi" w:cstheme="minorBidi"/>
            <w:b w:val="0"/>
            <w:noProof/>
            <w:sz w:val="22"/>
            <w:szCs w:val="22"/>
            <w:lang w:val="en-US" w:eastAsia="en-US"/>
          </w:rPr>
          <w:tab/>
        </w:r>
        <w:r w:rsidR="009B6474" w:rsidRPr="00A10D74">
          <w:rPr>
            <w:rStyle w:val="Hyperlink"/>
            <w:noProof/>
          </w:rPr>
          <w:t>Configuration of CP extension for msgA PUSCH can be carried in SIB and dedicated RRC signalling</w:t>
        </w:r>
      </w:hyperlink>
    </w:p>
    <w:p w14:paraId="250AFF73" w14:textId="1D1C974E" w:rsidR="009B6474" w:rsidRDefault="002716A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484087" w:history="1">
        <w:r w:rsidR="009B6474" w:rsidRPr="00A10D74">
          <w:rPr>
            <w:rStyle w:val="Hyperlink"/>
            <w:noProof/>
          </w:rPr>
          <w:t>Proposal 3</w:t>
        </w:r>
        <w:r w:rsidR="009B6474">
          <w:rPr>
            <w:rFonts w:asciiTheme="minorHAnsi" w:eastAsiaTheme="minorEastAsia" w:hAnsiTheme="minorHAnsi" w:cstheme="minorBidi"/>
            <w:b w:val="0"/>
            <w:noProof/>
            <w:sz w:val="22"/>
            <w:szCs w:val="22"/>
            <w:lang w:val="en-US" w:eastAsia="en-US"/>
          </w:rPr>
          <w:tab/>
        </w:r>
        <w:r w:rsidR="009B6474" w:rsidRPr="00A10D74">
          <w:rPr>
            <w:rStyle w:val="Hyperlink"/>
            <w:noProof/>
          </w:rPr>
          <w:t>RAN2 sends an LS to RAN1 asking them to specify CP extension for msgA</w:t>
        </w:r>
      </w:hyperlink>
    </w:p>
    <w:p w14:paraId="31F69241" w14:textId="3530FA7F" w:rsidR="009B6474" w:rsidRDefault="002716A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484088" w:history="1">
        <w:r w:rsidR="009B6474" w:rsidRPr="00A10D74">
          <w:rPr>
            <w:rStyle w:val="Hyperlink"/>
            <w:noProof/>
          </w:rPr>
          <w:t>Proposal 4</w:t>
        </w:r>
        <w:r w:rsidR="009B6474">
          <w:rPr>
            <w:rFonts w:asciiTheme="minorHAnsi" w:eastAsiaTheme="minorEastAsia" w:hAnsiTheme="minorHAnsi" w:cstheme="minorBidi"/>
            <w:b w:val="0"/>
            <w:noProof/>
            <w:sz w:val="22"/>
            <w:szCs w:val="22"/>
            <w:lang w:val="en-US" w:eastAsia="en-US"/>
          </w:rPr>
          <w:tab/>
        </w:r>
        <w:r w:rsidR="009B6474" w:rsidRPr="00A10D74">
          <w:rPr>
            <w:rStyle w:val="Hyperlink"/>
            <w:noProof/>
          </w:rPr>
          <w:t xml:space="preserve">Allow usage of the </w:t>
        </w:r>
        <w:r w:rsidR="009B6474" w:rsidRPr="00A10D74">
          <w:rPr>
            <w:rStyle w:val="Hyperlink"/>
            <w:i/>
            <w:noProof/>
          </w:rPr>
          <w:t>msgA-ssb-sharedROmaskindex also for the non-shared RO case.</w:t>
        </w:r>
      </w:hyperlink>
    </w:p>
    <w:p w14:paraId="5B559949" w14:textId="24138568" w:rsidR="009B6474" w:rsidRDefault="002716A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484089" w:history="1">
        <w:r w:rsidR="009B6474" w:rsidRPr="00A10D74">
          <w:rPr>
            <w:rStyle w:val="Hyperlink"/>
            <w:noProof/>
          </w:rPr>
          <w:t>Proposal 5</w:t>
        </w:r>
        <w:r w:rsidR="009B6474">
          <w:rPr>
            <w:rFonts w:asciiTheme="minorHAnsi" w:eastAsiaTheme="minorEastAsia" w:hAnsiTheme="minorHAnsi" w:cstheme="minorBidi"/>
            <w:b w:val="0"/>
            <w:noProof/>
            <w:sz w:val="22"/>
            <w:szCs w:val="22"/>
            <w:lang w:val="en-US" w:eastAsia="en-US"/>
          </w:rPr>
          <w:tab/>
        </w:r>
        <w:r w:rsidR="009B6474" w:rsidRPr="00A10D74">
          <w:rPr>
            <w:rStyle w:val="Hyperlink"/>
            <w:noProof/>
          </w:rPr>
          <w:t>If Proposal 4 is not agreed, support that the UE can be configured to only use the last RO in the PRACH slot</w:t>
        </w:r>
        <w:r w:rsidR="009B6474" w:rsidRPr="00A10D74">
          <w:rPr>
            <w:rStyle w:val="Hyperlink"/>
            <w:i/>
            <w:noProof/>
          </w:rPr>
          <w:t>.</w:t>
        </w:r>
      </w:hyperlink>
    </w:p>
    <w:p w14:paraId="7DE65EE8" w14:textId="22387F4D" w:rsidR="009B6474" w:rsidRDefault="002716A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484090" w:history="1">
        <w:r w:rsidR="009B6474" w:rsidRPr="00A10D74">
          <w:rPr>
            <w:rStyle w:val="Hyperlink"/>
            <w:noProof/>
          </w:rPr>
          <w:t>Proposal 6</w:t>
        </w:r>
        <w:r w:rsidR="009B6474">
          <w:rPr>
            <w:rFonts w:asciiTheme="minorHAnsi" w:eastAsiaTheme="minorEastAsia" w:hAnsiTheme="minorHAnsi" w:cstheme="minorBidi"/>
            <w:b w:val="0"/>
            <w:noProof/>
            <w:sz w:val="22"/>
            <w:szCs w:val="22"/>
            <w:lang w:val="en-US" w:eastAsia="en-US"/>
          </w:rPr>
          <w:tab/>
        </w:r>
        <w:r w:rsidR="009B6474" w:rsidRPr="00A10D74">
          <w:rPr>
            <w:rStyle w:val="Hyperlink"/>
            <w:noProof/>
          </w:rPr>
          <w:t xml:space="preserve">RAN2 sends an LS to RAN1 asking them to allow usage of the </w:t>
        </w:r>
        <w:r w:rsidR="009B6474" w:rsidRPr="00A10D74">
          <w:rPr>
            <w:rStyle w:val="Hyperlink"/>
            <w:i/>
            <w:noProof/>
          </w:rPr>
          <w:t>msgA-ssb-sharedROmaskindex also for the non-shared RO case.</w:t>
        </w:r>
      </w:hyperlink>
    </w:p>
    <w:p w14:paraId="62942DF2" w14:textId="7A032696" w:rsidR="00C01F33" w:rsidRPr="00CE0424" w:rsidRDefault="006E1C82" w:rsidP="00AA3484">
      <w:pPr>
        <w:pStyle w:val="TableofFigures"/>
        <w:tabs>
          <w:tab w:val="right" w:leader="dot" w:pos="9629"/>
        </w:tabs>
      </w:pPr>
      <w:r>
        <w:rPr>
          <w:b w:val="0"/>
          <w:bCs/>
          <w:lang w:val="en-US"/>
        </w:rPr>
        <w:fldChar w:fldCharType="end"/>
      </w:r>
    </w:p>
    <w:p w14:paraId="6F6F2DB7" w14:textId="4A48B9BA" w:rsidR="00DE3DAF" w:rsidRPr="003B7861" w:rsidRDefault="00DE3DAF" w:rsidP="000E25AF">
      <w:pPr>
        <w:pStyle w:val="B1"/>
        <w:ind w:left="0" w:firstLine="0"/>
        <w:rPr>
          <w:lang w:val="de-DE"/>
        </w:rPr>
        <w:sectPr w:rsidR="00DE3DAF" w:rsidRPr="003B7861">
          <w:headerReference w:type="even" r:id="rId11"/>
          <w:footerReference w:type="default" r:id="rId12"/>
          <w:footnotePr>
            <w:numRestart w:val="eachSect"/>
          </w:footnotePr>
          <w:pgSz w:w="11907" w:h="16840" w:code="9"/>
          <w:pgMar w:top="1418" w:right="1134" w:bottom="1134" w:left="1134" w:header="680" w:footer="567" w:gutter="0"/>
          <w:cols w:space="720"/>
        </w:sectPr>
      </w:pPr>
      <w:bookmarkStart w:id="13" w:name="_In-sequence_SDU_delivery"/>
      <w:bookmarkEnd w:id="13"/>
    </w:p>
    <w:p w14:paraId="6DEB1AC7" w14:textId="77777777" w:rsidR="00DE3DAF" w:rsidRPr="00CE0424" w:rsidRDefault="00DE3DAF" w:rsidP="000E25AF"/>
    <w:sectPr w:rsidR="00DE3DAF" w:rsidRPr="00CE0424" w:rsidSect="00DE3DA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E3015" w14:textId="77777777" w:rsidR="00B813B2" w:rsidRDefault="00B813B2">
      <w:r>
        <w:separator/>
      </w:r>
    </w:p>
  </w:endnote>
  <w:endnote w:type="continuationSeparator" w:id="0">
    <w:p w14:paraId="6B23C10B" w14:textId="77777777" w:rsidR="00B813B2" w:rsidRDefault="00B813B2">
      <w:r>
        <w:continuationSeparator/>
      </w:r>
    </w:p>
  </w:endnote>
  <w:endnote w:type="continuationNotice" w:id="1">
    <w:p w14:paraId="1ADA63E8" w14:textId="77777777" w:rsidR="00B813B2" w:rsidRDefault="00B81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42060" w14:textId="77777777" w:rsidR="004B0467" w:rsidRDefault="004B04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B60F5" w14:textId="77777777" w:rsidR="00B813B2" w:rsidRDefault="00B813B2">
      <w:r>
        <w:separator/>
      </w:r>
    </w:p>
  </w:footnote>
  <w:footnote w:type="continuationSeparator" w:id="0">
    <w:p w14:paraId="49F269F8" w14:textId="77777777" w:rsidR="00B813B2" w:rsidRDefault="00B813B2">
      <w:r>
        <w:continuationSeparator/>
      </w:r>
    </w:p>
  </w:footnote>
  <w:footnote w:type="continuationNotice" w:id="1">
    <w:p w14:paraId="47876069" w14:textId="77777777" w:rsidR="00B813B2" w:rsidRDefault="00B813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8459" w14:textId="77777777" w:rsidR="004B0467" w:rsidRDefault="004B04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741A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E61D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A40229"/>
    <w:multiLevelType w:val="hybridMultilevel"/>
    <w:tmpl w:val="0792CC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6604BF"/>
    <w:multiLevelType w:val="hybridMultilevel"/>
    <w:tmpl w:val="7576D51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BE4028"/>
    <w:multiLevelType w:val="hybridMultilevel"/>
    <w:tmpl w:val="FB0ECF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B47E2"/>
    <w:multiLevelType w:val="hybridMultilevel"/>
    <w:tmpl w:val="CDAE1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73F43"/>
    <w:multiLevelType w:val="hybridMultilevel"/>
    <w:tmpl w:val="A506477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F88681B"/>
    <w:multiLevelType w:val="hybridMultilevel"/>
    <w:tmpl w:val="47668B24"/>
    <w:lvl w:ilvl="0" w:tplc="ABE26A9E">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655B55"/>
    <w:multiLevelType w:val="hybridMultilevel"/>
    <w:tmpl w:val="3D487FBE"/>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7464A3"/>
    <w:multiLevelType w:val="hybridMultilevel"/>
    <w:tmpl w:val="D6BA5DCA"/>
    <w:lvl w:ilvl="0" w:tplc="CD6AD2FE">
      <w:start w:val="1"/>
      <w:numFmt w:val="bullet"/>
      <w:lvlText w:val=""/>
      <w:lvlJc w:val="left"/>
      <w:pPr>
        <w:ind w:left="720" w:hanging="360"/>
      </w:pPr>
      <w:rPr>
        <w:rFonts w:ascii="Symbol" w:eastAsia="Times New Roman" w:hAnsi="Symbo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99316B"/>
    <w:multiLevelType w:val="hybridMultilevel"/>
    <w:tmpl w:val="1F067F98"/>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CDD4C35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136462"/>
    <w:multiLevelType w:val="hybridMultilevel"/>
    <w:tmpl w:val="8E9C7068"/>
    <w:lvl w:ilvl="0" w:tplc="B52E39C4">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6B49212B"/>
    <w:multiLevelType w:val="hybridMultilevel"/>
    <w:tmpl w:val="A60A3C90"/>
    <w:lvl w:ilvl="0" w:tplc="8CB8133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0825EC"/>
    <w:multiLevelType w:val="hybridMultilevel"/>
    <w:tmpl w:val="6C38FD98"/>
    <w:lvl w:ilvl="0" w:tplc="ABE26A9E">
      <w:numFmt w:val="bullet"/>
      <w:lvlText w:val="-"/>
      <w:lvlJc w:val="left"/>
      <w:pPr>
        <w:ind w:left="720" w:hanging="360"/>
      </w:pPr>
      <w:rPr>
        <w:rFonts w:ascii="Arial" w:eastAsia="Times New Roman" w:hAnsi="Arial" w:cs="Arial" w:hint="default"/>
        <w:b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BF414C0"/>
    <w:multiLevelType w:val="hybridMultilevel"/>
    <w:tmpl w:val="35186038"/>
    <w:lvl w:ilvl="0" w:tplc="6C4C2440">
      <w:start w:val="4"/>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5"/>
  </w:num>
  <w:num w:numId="6">
    <w:abstractNumId w:val="22"/>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8"/>
  </w:num>
  <w:num w:numId="17">
    <w:abstractNumId w:val="11"/>
  </w:num>
  <w:num w:numId="18">
    <w:abstractNumId w:val="13"/>
  </w:num>
  <w:num w:numId="19">
    <w:abstractNumId w:val="6"/>
  </w:num>
  <w:num w:numId="20">
    <w:abstractNumId w:val="32"/>
  </w:num>
  <w:num w:numId="21">
    <w:abstractNumId w:val="17"/>
  </w:num>
  <w:num w:numId="22">
    <w:abstractNumId w:val="31"/>
  </w:num>
  <w:num w:numId="23">
    <w:abstractNumId w:val="5"/>
  </w:num>
  <w:num w:numId="24">
    <w:abstractNumId w:val="9"/>
  </w:num>
  <w:num w:numId="25">
    <w:abstractNumId w:val="24"/>
  </w:num>
  <w:num w:numId="26">
    <w:abstractNumId w:val="12"/>
  </w:num>
  <w:num w:numId="27">
    <w:abstractNumId w:val="18"/>
  </w:num>
  <w:num w:numId="28">
    <w:abstractNumId w:val="29"/>
  </w:num>
  <w:num w:numId="29">
    <w:abstractNumId w:val="10"/>
  </w:num>
  <w:num w:numId="30">
    <w:abstractNumId w:val="33"/>
  </w:num>
  <w:num w:numId="31">
    <w:abstractNumId w:val="34"/>
  </w:num>
  <w:num w:numId="32">
    <w:abstractNumId w:val="30"/>
  </w:num>
  <w:num w:numId="33">
    <w:abstractNumId w:val="7"/>
  </w:num>
  <w:num w:numId="34">
    <w:abstractNumId w:val="4"/>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2C4"/>
    <w:rsid w:val="000006E1"/>
    <w:rsid w:val="00002A37"/>
    <w:rsid w:val="0000564C"/>
    <w:rsid w:val="00006446"/>
    <w:rsid w:val="00006896"/>
    <w:rsid w:val="00007CDC"/>
    <w:rsid w:val="00011B28"/>
    <w:rsid w:val="0001252F"/>
    <w:rsid w:val="00015D15"/>
    <w:rsid w:val="00016820"/>
    <w:rsid w:val="0002564D"/>
    <w:rsid w:val="00025ECA"/>
    <w:rsid w:val="000310A5"/>
    <w:rsid w:val="000325B8"/>
    <w:rsid w:val="00034C15"/>
    <w:rsid w:val="00036BA1"/>
    <w:rsid w:val="000422E2"/>
    <w:rsid w:val="00042F22"/>
    <w:rsid w:val="000444EF"/>
    <w:rsid w:val="00045973"/>
    <w:rsid w:val="00052A07"/>
    <w:rsid w:val="000534E3"/>
    <w:rsid w:val="0005606A"/>
    <w:rsid w:val="00057117"/>
    <w:rsid w:val="00060230"/>
    <w:rsid w:val="000611CE"/>
    <w:rsid w:val="000616E7"/>
    <w:rsid w:val="0006487E"/>
    <w:rsid w:val="00065E1A"/>
    <w:rsid w:val="00077E5F"/>
    <w:rsid w:val="0008036A"/>
    <w:rsid w:val="00081AE6"/>
    <w:rsid w:val="000855EB"/>
    <w:rsid w:val="00085825"/>
    <w:rsid w:val="00085B52"/>
    <w:rsid w:val="000866F2"/>
    <w:rsid w:val="0009009F"/>
    <w:rsid w:val="00091557"/>
    <w:rsid w:val="00091EE4"/>
    <w:rsid w:val="000924C1"/>
    <w:rsid w:val="000924F0"/>
    <w:rsid w:val="000933A1"/>
    <w:rsid w:val="00093474"/>
    <w:rsid w:val="0009510F"/>
    <w:rsid w:val="000A1B7B"/>
    <w:rsid w:val="000A56F2"/>
    <w:rsid w:val="000B2719"/>
    <w:rsid w:val="000B3A8F"/>
    <w:rsid w:val="000B4AB9"/>
    <w:rsid w:val="000B58C3"/>
    <w:rsid w:val="000B61E9"/>
    <w:rsid w:val="000C165A"/>
    <w:rsid w:val="000C2622"/>
    <w:rsid w:val="000C2E19"/>
    <w:rsid w:val="000D0D07"/>
    <w:rsid w:val="000D29FC"/>
    <w:rsid w:val="000D4797"/>
    <w:rsid w:val="000D7A82"/>
    <w:rsid w:val="000E0527"/>
    <w:rsid w:val="000E1E92"/>
    <w:rsid w:val="000E25A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06D"/>
    <w:rsid w:val="00126758"/>
    <w:rsid w:val="00126B4A"/>
    <w:rsid w:val="00131C13"/>
    <w:rsid w:val="00132FD0"/>
    <w:rsid w:val="001344C0"/>
    <w:rsid w:val="001346FA"/>
    <w:rsid w:val="00135252"/>
    <w:rsid w:val="00136AAF"/>
    <w:rsid w:val="00137AB5"/>
    <w:rsid w:val="00137F0B"/>
    <w:rsid w:val="0014658F"/>
    <w:rsid w:val="00151E23"/>
    <w:rsid w:val="001526E0"/>
    <w:rsid w:val="00154C28"/>
    <w:rsid w:val="001551B5"/>
    <w:rsid w:val="001659C1"/>
    <w:rsid w:val="00173A8E"/>
    <w:rsid w:val="0017502C"/>
    <w:rsid w:val="0018143F"/>
    <w:rsid w:val="00181FF8"/>
    <w:rsid w:val="00190AC1"/>
    <w:rsid w:val="001931FE"/>
    <w:rsid w:val="0019341A"/>
    <w:rsid w:val="00197DF9"/>
    <w:rsid w:val="001A1987"/>
    <w:rsid w:val="001A2564"/>
    <w:rsid w:val="001A6173"/>
    <w:rsid w:val="001A6CBA"/>
    <w:rsid w:val="001B0D97"/>
    <w:rsid w:val="001B5A5D"/>
    <w:rsid w:val="001B7C82"/>
    <w:rsid w:val="001C1CE5"/>
    <w:rsid w:val="001C3D2A"/>
    <w:rsid w:val="001D4EC0"/>
    <w:rsid w:val="001D51BA"/>
    <w:rsid w:val="001D53E7"/>
    <w:rsid w:val="001D6342"/>
    <w:rsid w:val="001D6D53"/>
    <w:rsid w:val="001E58E2"/>
    <w:rsid w:val="001E7AED"/>
    <w:rsid w:val="001F3916"/>
    <w:rsid w:val="001F54C5"/>
    <w:rsid w:val="001F662C"/>
    <w:rsid w:val="001F7074"/>
    <w:rsid w:val="001F7537"/>
    <w:rsid w:val="00200490"/>
    <w:rsid w:val="00201F3A"/>
    <w:rsid w:val="002026F4"/>
    <w:rsid w:val="00203F96"/>
    <w:rsid w:val="002063FA"/>
    <w:rsid w:val="002069B2"/>
    <w:rsid w:val="00207FA3"/>
    <w:rsid w:val="0021348C"/>
    <w:rsid w:val="00213B6D"/>
    <w:rsid w:val="00214DA8"/>
    <w:rsid w:val="00215423"/>
    <w:rsid w:val="002158FA"/>
    <w:rsid w:val="0021785C"/>
    <w:rsid w:val="00220600"/>
    <w:rsid w:val="002224DB"/>
    <w:rsid w:val="00223FCB"/>
    <w:rsid w:val="002252C3"/>
    <w:rsid w:val="00225C54"/>
    <w:rsid w:val="00230765"/>
    <w:rsid w:val="00230D18"/>
    <w:rsid w:val="002319E4"/>
    <w:rsid w:val="002351FF"/>
    <w:rsid w:val="00235632"/>
    <w:rsid w:val="00235872"/>
    <w:rsid w:val="002372A5"/>
    <w:rsid w:val="00241559"/>
    <w:rsid w:val="002435B3"/>
    <w:rsid w:val="002458EB"/>
    <w:rsid w:val="002500C8"/>
    <w:rsid w:val="00253449"/>
    <w:rsid w:val="00253FFA"/>
    <w:rsid w:val="00257543"/>
    <w:rsid w:val="00260419"/>
    <w:rsid w:val="0026105D"/>
    <w:rsid w:val="002617E7"/>
    <w:rsid w:val="00264228"/>
    <w:rsid w:val="00264334"/>
    <w:rsid w:val="0026473E"/>
    <w:rsid w:val="00266214"/>
    <w:rsid w:val="00267C83"/>
    <w:rsid w:val="0027144F"/>
    <w:rsid w:val="002716A3"/>
    <w:rsid w:val="00271813"/>
    <w:rsid w:val="00271F3A"/>
    <w:rsid w:val="00272568"/>
    <w:rsid w:val="00273278"/>
    <w:rsid w:val="00273456"/>
    <w:rsid w:val="002737F4"/>
    <w:rsid w:val="0027386F"/>
    <w:rsid w:val="00275B03"/>
    <w:rsid w:val="002805F5"/>
    <w:rsid w:val="00280751"/>
    <w:rsid w:val="0028280A"/>
    <w:rsid w:val="0028549A"/>
    <w:rsid w:val="002865A2"/>
    <w:rsid w:val="00286ACD"/>
    <w:rsid w:val="00287838"/>
    <w:rsid w:val="002907B5"/>
    <w:rsid w:val="00292EB7"/>
    <w:rsid w:val="00293025"/>
    <w:rsid w:val="00296227"/>
    <w:rsid w:val="00296F44"/>
    <w:rsid w:val="0029777D"/>
    <w:rsid w:val="002A055E"/>
    <w:rsid w:val="002A1D1B"/>
    <w:rsid w:val="002A1D4E"/>
    <w:rsid w:val="002A2828"/>
    <w:rsid w:val="002A2869"/>
    <w:rsid w:val="002A44DC"/>
    <w:rsid w:val="002A483F"/>
    <w:rsid w:val="002B24D6"/>
    <w:rsid w:val="002B4180"/>
    <w:rsid w:val="002C06AD"/>
    <w:rsid w:val="002C37D7"/>
    <w:rsid w:val="002C41E6"/>
    <w:rsid w:val="002C4870"/>
    <w:rsid w:val="002D071A"/>
    <w:rsid w:val="002D34B2"/>
    <w:rsid w:val="002D48B0"/>
    <w:rsid w:val="002D5B37"/>
    <w:rsid w:val="002D7016"/>
    <w:rsid w:val="002D7637"/>
    <w:rsid w:val="002E17F2"/>
    <w:rsid w:val="002E4CBE"/>
    <w:rsid w:val="002E5879"/>
    <w:rsid w:val="002E6B07"/>
    <w:rsid w:val="002E7CAE"/>
    <w:rsid w:val="002F2771"/>
    <w:rsid w:val="002F37A9"/>
    <w:rsid w:val="00301CE6"/>
    <w:rsid w:val="0030256B"/>
    <w:rsid w:val="0030381E"/>
    <w:rsid w:val="0030501F"/>
    <w:rsid w:val="00307BA1"/>
    <w:rsid w:val="00311702"/>
    <w:rsid w:val="00311E82"/>
    <w:rsid w:val="00313FD6"/>
    <w:rsid w:val="003143BD"/>
    <w:rsid w:val="00315363"/>
    <w:rsid w:val="003203ED"/>
    <w:rsid w:val="00320BEA"/>
    <w:rsid w:val="00321B71"/>
    <w:rsid w:val="00322C9F"/>
    <w:rsid w:val="00324D23"/>
    <w:rsid w:val="00327499"/>
    <w:rsid w:val="00331751"/>
    <w:rsid w:val="00334579"/>
    <w:rsid w:val="00335858"/>
    <w:rsid w:val="00336BDA"/>
    <w:rsid w:val="003417A9"/>
    <w:rsid w:val="00342BD7"/>
    <w:rsid w:val="00346DB5"/>
    <w:rsid w:val="003477B1"/>
    <w:rsid w:val="00357380"/>
    <w:rsid w:val="00357BA1"/>
    <w:rsid w:val="003602D9"/>
    <w:rsid w:val="003604CE"/>
    <w:rsid w:val="00360F38"/>
    <w:rsid w:val="00365FC1"/>
    <w:rsid w:val="00370E47"/>
    <w:rsid w:val="00373EBD"/>
    <w:rsid w:val="003742AC"/>
    <w:rsid w:val="00377CE1"/>
    <w:rsid w:val="00382A97"/>
    <w:rsid w:val="00385BF0"/>
    <w:rsid w:val="0039394D"/>
    <w:rsid w:val="003939FF"/>
    <w:rsid w:val="003A07F6"/>
    <w:rsid w:val="003A2223"/>
    <w:rsid w:val="003A2A0F"/>
    <w:rsid w:val="003A34F9"/>
    <w:rsid w:val="003A45A1"/>
    <w:rsid w:val="003A5B0A"/>
    <w:rsid w:val="003A6BAC"/>
    <w:rsid w:val="003A70A4"/>
    <w:rsid w:val="003A7EF3"/>
    <w:rsid w:val="003B159C"/>
    <w:rsid w:val="003B369F"/>
    <w:rsid w:val="003B36A3"/>
    <w:rsid w:val="003B4E47"/>
    <w:rsid w:val="003B64BB"/>
    <w:rsid w:val="003B7861"/>
    <w:rsid w:val="003B7BB1"/>
    <w:rsid w:val="003B7FE5"/>
    <w:rsid w:val="003C0581"/>
    <w:rsid w:val="003C11C8"/>
    <w:rsid w:val="003C2702"/>
    <w:rsid w:val="003C7806"/>
    <w:rsid w:val="003D109F"/>
    <w:rsid w:val="003D2478"/>
    <w:rsid w:val="003D3C45"/>
    <w:rsid w:val="003D5B1F"/>
    <w:rsid w:val="003D75C3"/>
    <w:rsid w:val="003E15FA"/>
    <w:rsid w:val="003E55E4"/>
    <w:rsid w:val="003E74E3"/>
    <w:rsid w:val="003E7ACB"/>
    <w:rsid w:val="003F05C7"/>
    <w:rsid w:val="003F208C"/>
    <w:rsid w:val="003F2CD4"/>
    <w:rsid w:val="003F54F4"/>
    <w:rsid w:val="003F6BBE"/>
    <w:rsid w:val="004000E8"/>
    <w:rsid w:val="00402E2B"/>
    <w:rsid w:val="00404648"/>
    <w:rsid w:val="0040512B"/>
    <w:rsid w:val="00405CA5"/>
    <w:rsid w:val="00407CD3"/>
    <w:rsid w:val="00407FA6"/>
    <w:rsid w:val="00410134"/>
    <w:rsid w:val="00410B72"/>
    <w:rsid w:val="00410DBD"/>
    <w:rsid w:val="00410F18"/>
    <w:rsid w:val="0041263E"/>
    <w:rsid w:val="00413AAC"/>
    <w:rsid w:val="00413E92"/>
    <w:rsid w:val="0041405B"/>
    <w:rsid w:val="00414075"/>
    <w:rsid w:val="00421105"/>
    <w:rsid w:val="00422AA4"/>
    <w:rsid w:val="004242F4"/>
    <w:rsid w:val="00427248"/>
    <w:rsid w:val="00437447"/>
    <w:rsid w:val="00441A92"/>
    <w:rsid w:val="004431DC"/>
    <w:rsid w:val="00444F56"/>
    <w:rsid w:val="00446488"/>
    <w:rsid w:val="004517AA"/>
    <w:rsid w:val="00452CAC"/>
    <w:rsid w:val="0045517B"/>
    <w:rsid w:val="00457565"/>
    <w:rsid w:val="00457B71"/>
    <w:rsid w:val="00461D6B"/>
    <w:rsid w:val="004665C8"/>
    <w:rsid w:val="004669E2"/>
    <w:rsid w:val="00470C31"/>
    <w:rsid w:val="00470CC7"/>
    <w:rsid w:val="00471DE0"/>
    <w:rsid w:val="004734D0"/>
    <w:rsid w:val="0047481D"/>
    <w:rsid w:val="0047556B"/>
    <w:rsid w:val="0047602F"/>
    <w:rsid w:val="00477768"/>
    <w:rsid w:val="0049030F"/>
    <w:rsid w:val="00492BC5"/>
    <w:rsid w:val="004964F1"/>
    <w:rsid w:val="004A16BC"/>
    <w:rsid w:val="004A2B94"/>
    <w:rsid w:val="004A4563"/>
    <w:rsid w:val="004B0467"/>
    <w:rsid w:val="004B0EFF"/>
    <w:rsid w:val="004B2CEE"/>
    <w:rsid w:val="004B4727"/>
    <w:rsid w:val="004B6F6A"/>
    <w:rsid w:val="004B7C0C"/>
    <w:rsid w:val="004C00BE"/>
    <w:rsid w:val="004C3898"/>
    <w:rsid w:val="004D06FC"/>
    <w:rsid w:val="004D36B1"/>
    <w:rsid w:val="004D7EBD"/>
    <w:rsid w:val="004E2680"/>
    <w:rsid w:val="004E28F9"/>
    <w:rsid w:val="004E462E"/>
    <w:rsid w:val="004E56DC"/>
    <w:rsid w:val="004E76F4"/>
    <w:rsid w:val="004F0B4E"/>
    <w:rsid w:val="004F0B6C"/>
    <w:rsid w:val="004F2078"/>
    <w:rsid w:val="004F405A"/>
    <w:rsid w:val="004F4DA3"/>
    <w:rsid w:val="005006B3"/>
    <w:rsid w:val="00502C5D"/>
    <w:rsid w:val="0050405C"/>
    <w:rsid w:val="00506557"/>
    <w:rsid w:val="0050677A"/>
    <w:rsid w:val="005108D8"/>
    <w:rsid w:val="005116F9"/>
    <w:rsid w:val="00512230"/>
    <w:rsid w:val="005153A7"/>
    <w:rsid w:val="005219CF"/>
    <w:rsid w:val="00523CB9"/>
    <w:rsid w:val="0052492C"/>
    <w:rsid w:val="00534B59"/>
    <w:rsid w:val="00536759"/>
    <w:rsid w:val="00537C62"/>
    <w:rsid w:val="00546970"/>
    <w:rsid w:val="00554E19"/>
    <w:rsid w:val="0056121F"/>
    <w:rsid w:val="0057245A"/>
    <w:rsid w:val="00572505"/>
    <w:rsid w:val="005741F8"/>
    <w:rsid w:val="0057645C"/>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00B"/>
    <w:rsid w:val="005C74FB"/>
    <w:rsid w:val="005C7849"/>
    <w:rsid w:val="005D1602"/>
    <w:rsid w:val="005D7970"/>
    <w:rsid w:val="005E385F"/>
    <w:rsid w:val="005E5B81"/>
    <w:rsid w:val="005F1BBD"/>
    <w:rsid w:val="005F2CB1"/>
    <w:rsid w:val="005F3025"/>
    <w:rsid w:val="005F60D3"/>
    <w:rsid w:val="005F618C"/>
    <w:rsid w:val="005F70BD"/>
    <w:rsid w:val="00601E59"/>
    <w:rsid w:val="0060283C"/>
    <w:rsid w:val="00604F14"/>
    <w:rsid w:val="006054E4"/>
    <w:rsid w:val="00611B83"/>
    <w:rsid w:val="00613257"/>
    <w:rsid w:val="00620A71"/>
    <w:rsid w:val="00620D80"/>
    <w:rsid w:val="006234A6"/>
    <w:rsid w:val="00630001"/>
    <w:rsid w:val="006311B3"/>
    <w:rsid w:val="0063165F"/>
    <w:rsid w:val="0063284C"/>
    <w:rsid w:val="00636398"/>
    <w:rsid w:val="006368D3"/>
    <w:rsid w:val="006377EC"/>
    <w:rsid w:val="0064151F"/>
    <w:rsid w:val="00641533"/>
    <w:rsid w:val="006415FA"/>
    <w:rsid w:val="0064208D"/>
    <w:rsid w:val="00643475"/>
    <w:rsid w:val="0064396A"/>
    <w:rsid w:val="0064624E"/>
    <w:rsid w:val="00650AB9"/>
    <w:rsid w:val="00650CBD"/>
    <w:rsid w:val="00655733"/>
    <w:rsid w:val="00655ACD"/>
    <w:rsid w:val="00656A92"/>
    <w:rsid w:val="00656DDE"/>
    <w:rsid w:val="00657817"/>
    <w:rsid w:val="0066011D"/>
    <w:rsid w:val="006607C0"/>
    <w:rsid w:val="006613A6"/>
    <w:rsid w:val="006627A2"/>
    <w:rsid w:val="00662E63"/>
    <w:rsid w:val="006634E6"/>
    <w:rsid w:val="006655EE"/>
    <w:rsid w:val="00667EE7"/>
    <w:rsid w:val="0067013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835"/>
    <w:rsid w:val="006A5E28"/>
    <w:rsid w:val="006A697B"/>
    <w:rsid w:val="006A7AFF"/>
    <w:rsid w:val="006B1816"/>
    <w:rsid w:val="006B2099"/>
    <w:rsid w:val="006B50CF"/>
    <w:rsid w:val="006C03B8"/>
    <w:rsid w:val="006C3CA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10B"/>
    <w:rsid w:val="0070346E"/>
    <w:rsid w:val="00704EDB"/>
    <w:rsid w:val="00706101"/>
    <w:rsid w:val="00707072"/>
    <w:rsid w:val="00707D61"/>
    <w:rsid w:val="00710BCA"/>
    <w:rsid w:val="00712287"/>
    <w:rsid w:val="00712772"/>
    <w:rsid w:val="007148D3"/>
    <w:rsid w:val="00715B9A"/>
    <w:rsid w:val="00721D85"/>
    <w:rsid w:val="00722E39"/>
    <w:rsid w:val="007257D0"/>
    <w:rsid w:val="00726EA6"/>
    <w:rsid w:val="00727208"/>
    <w:rsid w:val="00727680"/>
    <w:rsid w:val="00732686"/>
    <w:rsid w:val="007348B1"/>
    <w:rsid w:val="00735B7B"/>
    <w:rsid w:val="007362A6"/>
    <w:rsid w:val="00736D7D"/>
    <w:rsid w:val="00740E58"/>
    <w:rsid w:val="007445A0"/>
    <w:rsid w:val="0074524B"/>
    <w:rsid w:val="00747D8B"/>
    <w:rsid w:val="00751228"/>
    <w:rsid w:val="0075232C"/>
    <w:rsid w:val="007555D5"/>
    <w:rsid w:val="00755F70"/>
    <w:rsid w:val="007571E1"/>
    <w:rsid w:val="00757A16"/>
    <w:rsid w:val="00757D29"/>
    <w:rsid w:val="00760032"/>
    <w:rsid w:val="007604B2"/>
    <w:rsid w:val="00765281"/>
    <w:rsid w:val="00766BAD"/>
    <w:rsid w:val="007729A2"/>
    <w:rsid w:val="00773883"/>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F06"/>
    <w:rsid w:val="007B3D2D"/>
    <w:rsid w:val="007B471C"/>
    <w:rsid w:val="007B50AE"/>
    <w:rsid w:val="007B51DF"/>
    <w:rsid w:val="007C05DD"/>
    <w:rsid w:val="007C394B"/>
    <w:rsid w:val="007C3D18"/>
    <w:rsid w:val="007C60BF"/>
    <w:rsid w:val="007C6A07"/>
    <w:rsid w:val="007C75A1"/>
    <w:rsid w:val="007C77A5"/>
    <w:rsid w:val="007D04E5"/>
    <w:rsid w:val="007D0534"/>
    <w:rsid w:val="007D0DA4"/>
    <w:rsid w:val="007D0F7E"/>
    <w:rsid w:val="007D31E9"/>
    <w:rsid w:val="007D4E36"/>
    <w:rsid w:val="007D4EB7"/>
    <w:rsid w:val="007D5901"/>
    <w:rsid w:val="007D7526"/>
    <w:rsid w:val="007E2BF1"/>
    <w:rsid w:val="007E4610"/>
    <w:rsid w:val="007E4715"/>
    <w:rsid w:val="007E505B"/>
    <w:rsid w:val="007E7091"/>
    <w:rsid w:val="007F1557"/>
    <w:rsid w:val="00803052"/>
    <w:rsid w:val="00803FAE"/>
    <w:rsid w:val="0080605F"/>
    <w:rsid w:val="00807786"/>
    <w:rsid w:val="00811FCB"/>
    <w:rsid w:val="008158D6"/>
    <w:rsid w:val="00817196"/>
    <w:rsid w:val="008235DB"/>
    <w:rsid w:val="00824AB4"/>
    <w:rsid w:val="00825C42"/>
    <w:rsid w:val="00825D25"/>
    <w:rsid w:val="00827D6F"/>
    <w:rsid w:val="0083158C"/>
    <w:rsid w:val="008353DB"/>
    <w:rsid w:val="008376AC"/>
    <w:rsid w:val="008444E8"/>
    <w:rsid w:val="00844E80"/>
    <w:rsid w:val="00846FE7"/>
    <w:rsid w:val="008511BA"/>
    <w:rsid w:val="00855FC7"/>
    <w:rsid w:val="00856911"/>
    <w:rsid w:val="00861ED6"/>
    <w:rsid w:val="008677FD"/>
    <w:rsid w:val="008706D4"/>
    <w:rsid w:val="00870F8A"/>
    <w:rsid w:val="008719A4"/>
    <w:rsid w:val="00871D23"/>
    <w:rsid w:val="00874312"/>
    <w:rsid w:val="0087437C"/>
    <w:rsid w:val="00875CD7"/>
    <w:rsid w:val="00876B4D"/>
    <w:rsid w:val="00877F18"/>
    <w:rsid w:val="00892364"/>
    <w:rsid w:val="008941E3"/>
    <w:rsid w:val="00894A88"/>
    <w:rsid w:val="00895386"/>
    <w:rsid w:val="00895777"/>
    <w:rsid w:val="008959F6"/>
    <w:rsid w:val="008A21FF"/>
    <w:rsid w:val="008A2CE2"/>
    <w:rsid w:val="008A30AC"/>
    <w:rsid w:val="008A44B8"/>
    <w:rsid w:val="008A51A8"/>
    <w:rsid w:val="008A54C7"/>
    <w:rsid w:val="008A77D8"/>
    <w:rsid w:val="008B0483"/>
    <w:rsid w:val="008B120C"/>
    <w:rsid w:val="008B490C"/>
    <w:rsid w:val="008B51A0"/>
    <w:rsid w:val="008B592A"/>
    <w:rsid w:val="008B7B5C"/>
    <w:rsid w:val="008C0C99"/>
    <w:rsid w:val="008C2017"/>
    <w:rsid w:val="008C378B"/>
    <w:rsid w:val="008C4958"/>
    <w:rsid w:val="008C4BAA"/>
    <w:rsid w:val="008C556B"/>
    <w:rsid w:val="008C6AE8"/>
    <w:rsid w:val="008C7573"/>
    <w:rsid w:val="008D00A5"/>
    <w:rsid w:val="008D32D0"/>
    <w:rsid w:val="008D34F1"/>
    <w:rsid w:val="008D39D8"/>
    <w:rsid w:val="008D6D1A"/>
    <w:rsid w:val="008D79DA"/>
    <w:rsid w:val="008E065E"/>
    <w:rsid w:val="008E0927"/>
    <w:rsid w:val="008E1909"/>
    <w:rsid w:val="008E1FAF"/>
    <w:rsid w:val="008F1EAB"/>
    <w:rsid w:val="008F1FF6"/>
    <w:rsid w:val="008F33DC"/>
    <w:rsid w:val="008F477F"/>
    <w:rsid w:val="008F49F5"/>
    <w:rsid w:val="00902350"/>
    <w:rsid w:val="0090336B"/>
    <w:rsid w:val="009053AA"/>
    <w:rsid w:val="00906939"/>
    <w:rsid w:val="00910B7D"/>
    <w:rsid w:val="00911DFB"/>
    <w:rsid w:val="009139D9"/>
    <w:rsid w:val="00913A4E"/>
    <w:rsid w:val="00913B37"/>
    <w:rsid w:val="00914AD8"/>
    <w:rsid w:val="00916079"/>
    <w:rsid w:val="00917CE9"/>
    <w:rsid w:val="00920BF2"/>
    <w:rsid w:val="00922010"/>
    <w:rsid w:val="00931BD9"/>
    <w:rsid w:val="0093559D"/>
    <w:rsid w:val="00935F88"/>
    <w:rsid w:val="00936875"/>
    <w:rsid w:val="009368F3"/>
    <w:rsid w:val="009409CD"/>
    <w:rsid w:val="00941636"/>
    <w:rsid w:val="00943742"/>
    <w:rsid w:val="00945C05"/>
    <w:rsid w:val="00946117"/>
    <w:rsid w:val="00946945"/>
    <w:rsid w:val="00947713"/>
    <w:rsid w:val="0095001E"/>
    <w:rsid w:val="00950DE7"/>
    <w:rsid w:val="009538B2"/>
    <w:rsid w:val="00953920"/>
    <w:rsid w:val="0095394D"/>
    <w:rsid w:val="00953D47"/>
    <w:rsid w:val="0095681E"/>
    <w:rsid w:val="00956DA7"/>
    <w:rsid w:val="009572D4"/>
    <w:rsid w:val="00961921"/>
    <w:rsid w:val="00962075"/>
    <w:rsid w:val="0096430A"/>
    <w:rsid w:val="0096554B"/>
    <w:rsid w:val="0096584A"/>
    <w:rsid w:val="009679EE"/>
    <w:rsid w:val="00971F08"/>
    <w:rsid w:val="0097603D"/>
    <w:rsid w:val="00976949"/>
    <w:rsid w:val="00980477"/>
    <w:rsid w:val="00984D9D"/>
    <w:rsid w:val="00985253"/>
    <w:rsid w:val="00985328"/>
    <w:rsid w:val="009853B3"/>
    <w:rsid w:val="00985F91"/>
    <w:rsid w:val="00990630"/>
    <w:rsid w:val="00991761"/>
    <w:rsid w:val="00994D14"/>
    <w:rsid w:val="00994DCA"/>
    <w:rsid w:val="009960EC"/>
    <w:rsid w:val="009970DD"/>
    <w:rsid w:val="009A06A9"/>
    <w:rsid w:val="009A0FBA"/>
    <w:rsid w:val="009A1601"/>
    <w:rsid w:val="009A39C3"/>
    <w:rsid w:val="009A3BB6"/>
    <w:rsid w:val="009A462D"/>
    <w:rsid w:val="009A5CBA"/>
    <w:rsid w:val="009B1F30"/>
    <w:rsid w:val="009B3AC2"/>
    <w:rsid w:val="009B4DF4"/>
    <w:rsid w:val="009B564E"/>
    <w:rsid w:val="009B6474"/>
    <w:rsid w:val="009B7E87"/>
    <w:rsid w:val="009C0169"/>
    <w:rsid w:val="009C403E"/>
    <w:rsid w:val="009C5BF0"/>
    <w:rsid w:val="009D1E3F"/>
    <w:rsid w:val="009D2D05"/>
    <w:rsid w:val="009D3C51"/>
    <w:rsid w:val="009D4FF0"/>
    <w:rsid w:val="009D703C"/>
    <w:rsid w:val="009D718F"/>
    <w:rsid w:val="009E068F"/>
    <w:rsid w:val="009E14E0"/>
    <w:rsid w:val="009E35DB"/>
    <w:rsid w:val="009E47A3"/>
    <w:rsid w:val="009F08F3"/>
    <w:rsid w:val="009F344F"/>
    <w:rsid w:val="009F749C"/>
    <w:rsid w:val="00A031D8"/>
    <w:rsid w:val="00A048A8"/>
    <w:rsid w:val="00A04F49"/>
    <w:rsid w:val="00A13E54"/>
    <w:rsid w:val="00A17F63"/>
    <w:rsid w:val="00A2193B"/>
    <w:rsid w:val="00A2351A"/>
    <w:rsid w:val="00A264A9"/>
    <w:rsid w:val="00A26DCF"/>
    <w:rsid w:val="00A27785"/>
    <w:rsid w:val="00A30187"/>
    <w:rsid w:val="00A33169"/>
    <w:rsid w:val="00A3448A"/>
    <w:rsid w:val="00A36297"/>
    <w:rsid w:val="00A41E2B"/>
    <w:rsid w:val="00A45B74"/>
    <w:rsid w:val="00A526EE"/>
    <w:rsid w:val="00A52E1D"/>
    <w:rsid w:val="00A61499"/>
    <w:rsid w:val="00A620E8"/>
    <w:rsid w:val="00A62A77"/>
    <w:rsid w:val="00A633BE"/>
    <w:rsid w:val="00A63483"/>
    <w:rsid w:val="00A643A6"/>
    <w:rsid w:val="00A65227"/>
    <w:rsid w:val="00A657D7"/>
    <w:rsid w:val="00A660AC"/>
    <w:rsid w:val="00A67E6C"/>
    <w:rsid w:val="00A71B99"/>
    <w:rsid w:val="00A739D0"/>
    <w:rsid w:val="00A761D4"/>
    <w:rsid w:val="00A77EC4"/>
    <w:rsid w:val="00A90B92"/>
    <w:rsid w:val="00A92879"/>
    <w:rsid w:val="00A9442A"/>
    <w:rsid w:val="00AA016F"/>
    <w:rsid w:val="00AA1ED6"/>
    <w:rsid w:val="00AA3484"/>
    <w:rsid w:val="00AA51D6"/>
    <w:rsid w:val="00AB06D1"/>
    <w:rsid w:val="00AB0BC8"/>
    <w:rsid w:val="00AB11CA"/>
    <w:rsid w:val="00AB14D9"/>
    <w:rsid w:val="00AB4AB8"/>
    <w:rsid w:val="00AB655E"/>
    <w:rsid w:val="00AB7C64"/>
    <w:rsid w:val="00AC007F"/>
    <w:rsid w:val="00AC2ECD"/>
    <w:rsid w:val="00AC3119"/>
    <w:rsid w:val="00AC49FB"/>
    <w:rsid w:val="00AC5A10"/>
    <w:rsid w:val="00AC63E8"/>
    <w:rsid w:val="00AD0AA3"/>
    <w:rsid w:val="00AD3F94"/>
    <w:rsid w:val="00AD4A5A"/>
    <w:rsid w:val="00AE27AC"/>
    <w:rsid w:val="00AE3C17"/>
    <w:rsid w:val="00AE40E0"/>
    <w:rsid w:val="00AE4DBA"/>
    <w:rsid w:val="00AE4F07"/>
    <w:rsid w:val="00AF1C5D"/>
    <w:rsid w:val="00AF288F"/>
    <w:rsid w:val="00AF42D7"/>
    <w:rsid w:val="00B006FE"/>
    <w:rsid w:val="00B007CB"/>
    <w:rsid w:val="00B00DD7"/>
    <w:rsid w:val="00B01D9B"/>
    <w:rsid w:val="00B02AA9"/>
    <w:rsid w:val="00B02FA3"/>
    <w:rsid w:val="00B05084"/>
    <w:rsid w:val="00B057C4"/>
    <w:rsid w:val="00B12D51"/>
    <w:rsid w:val="00B134C8"/>
    <w:rsid w:val="00B157F9"/>
    <w:rsid w:val="00B20256"/>
    <w:rsid w:val="00B20D09"/>
    <w:rsid w:val="00B2763F"/>
    <w:rsid w:val="00B27AAC"/>
    <w:rsid w:val="00B30929"/>
    <w:rsid w:val="00B3470F"/>
    <w:rsid w:val="00B372AA"/>
    <w:rsid w:val="00B37449"/>
    <w:rsid w:val="00B40445"/>
    <w:rsid w:val="00B409E0"/>
    <w:rsid w:val="00B41888"/>
    <w:rsid w:val="00B45A52"/>
    <w:rsid w:val="00B45AF9"/>
    <w:rsid w:val="00B46175"/>
    <w:rsid w:val="00B548B7"/>
    <w:rsid w:val="00B61E62"/>
    <w:rsid w:val="00B664C7"/>
    <w:rsid w:val="00B739F6"/>
    <w:rsid w:val="00B754DF"/>
    <w:rsid w:val="00B813B2"/>
    <w:rsid w:val="00B81A6C"/>
    <w:rsid w:val="00B855F6"/>
    <w:rsid w:val="00B85DB6"/>
    <w:rsid w:val="00B85DE5"/>
    <w:rsid w:val="00B90F73"/>
    <w:rsid w:val="00B93B59"/>
    <w:rsid w:val="00B9406A"/>
    <w:rsid w:val="00BA2280"/>
    <w:rsid w:val="00BA250D"/>
    <w:rsid w:val="00BA2A08"/>
    <w:rsid w:val="00BA56D2"/>
    <w:rsid w:val="00BA76E0"/>
    <w:rsid w:val="00BB2A25"/>
    <w:rsid w:val="00BB51E9"/>
    <w:rsid w:val="00BB7FE2"/>
    <w:rsid w:val="00BC0FDC"/>
    <w:rsid w:val="00BC3053"/>
    <w:rsid w:val="00BC4D2E"/>
    <w:rsid w:val="00BC69E4"/>
    <w:rsid w:val="00BD48AC"/>
    <w:rsid w:val="00BD5F1A"/>
    <w:rsid w:val="00BE1234"/>
    <w:rsid w:val="00BE2FA6"/>
    <w:rsid w:val="00BE333F"/>
    <w:rsid w:val="00BE3DC8"/>
    <w:rsid w:val="00BE7406"/>
    <w:rsid w:val="00BE7603"/>
    <w:rsid w:val="00BF1F33"/>
    <w:rsid w:val="00BF3279"/>
    <w:rsid w:val="00BF74C7"/>
    <w:rsid w:val="00BF7638"/>
    <w:rsid w:val="00C015F1"/>
    <w:rsid w:val="00C01F33"/>
    <w:rsid w:val="00C02CC6"/>
    <w:rsid w:val="00C03FE8"/>
    <w:rsid w:val="00C040F7"/>
    <w:rsid w:val="00C044AB"/>
    <w:rsid w:val="00C05706"/>
    <w:rsid w:val="00C07377"/>
    <w:rsid w:val="00C10478"/>
    <w:rsid w:val="00C12107"/>
    <w:rsid w:val="00C12F05"/>
    <w:rsid w:val="00C14D4B"/>
    <w:rsid w:val="00C154BB"/>
    <w:rsid w:val="00C279B5"/>
    <w:rsid w:val="00C27C45"/>
    <w:rsid w:val="00C3719D"/>
    <w:rsid w:val="00C37CB2"/>
    <w:rsid w:val="00C42F10"/>
    <w:rsid w:val="00C473A5"/>
    <w:rsid w:val="00C54995"/>
    <w:rsid w:val="00C54D41"/>
    <w:rsid w:val="00C60783"/>
    <w:rsid w:val="00C64672"/>
    <w:rsid w:val="00C70697"/>
    <w:rsid w:val="00C72093"/>
    <w:rsid w:val="00C72EF4"/>
    <w:rsid w:val="00C744FE"/>
    <w:rsid w:val="00C75D2F"/>
    <w:rsid w:val="00C767BE"/>
    <w:rsid w:val="00C76E3C"/>
    <w:rsid w:val="00C81568"/>
    <w:rsid w:val="00C82A80"/>
    <w:rsid w:val="00C9027A"/>
    <w:rsid w:val="00C9068E"/>
    <w:rsid w:val="00C92F6B"/>
    <w:rsid w:val="00C93814"/>
    <w:rsid w:val="00C93C4B"/>
    <w:rsid w:val="00C944AB"/>
    <w:rsid w:val="00C95B40"/>
    <w:rsid w:val="00CA1ED8"/>
    <w:rsid w:val="00CB1F63"/>
    <w:rsid w:val="00CB7170"/>
    <w:rsid w:val="00CC040E"/>
    <w:rsid w:val="00CC111F"/>
    <w:rsid w:val="00CC2011"/>
    <w:rsid w:val="00CC2BEC"/>
    <w:rsid w:val="00CC3EA0"/>
    <w:rsid w:val="00CC7B45"/>
    <w:rsid w:val="00CD1188"/>
    <w:rsid w:val="00CD17F9"/>
    <w:rsid w:val="00CD2ED1"/>
    <w:rsid w:val="00CD337B"/>
    <w:rsid w:val="00CD44AB"/>
    <w:rsid w:val="00CD516F"/>
    <w:rsid w:val="00CD6959"/>
    <w:rsid w:val="00CE0424"/>
    <w:rsid w:val="00CE371A"/>
    <w:rsid w:val="00CE7561"/>
    <w:rsid w:val="00CF1354"/>
    <w:rsid w:val="00CF3B1F"/>
    <w:rsid w:val="00CF3BF6"/>
    <w:rsid w:val="00CF625B"/>
    <w:rsid w:val="00CF687E"/>
    <w:rsid w:val="00CF6E04"/>
    <w:rsid w:val="00CF7F30"/>
    <w:rsid w:val="00D01777"/>
    <w:rsid w:val="00D0349B"/>
    <w:rsid w:val="00D10249"/>
    <w:rsid w:val="00D10D56"/>
    <w:rsid w:val="00D115C3"/>
    <w:rsid w:val="00D11897"/>
    <w:rsid w:val="00D13135"/>
    <w:rsid w:val="00D13E4E"/>
    <w:rsid w:val="00D239A7"/>
    <w:rsid w:val="00D23F47"/>
    <w:rsid w:val="00D302C4"/>
    <w:rsid w:val="00D341C4"/>
    <w:rsid w:val="00D3561F"/>
    <w:rsid w:val="00D36E71"/>
    <w:rsid w:val="00D37D87"/>
    <w:rsid w:val="00D40B33"/>
    <w:rsid w:val="00D4318F"/>
    <w:rsid w:val="00D438BF"/>
    <w:rsid w:val="00D440F8"/>
    <w:rsid w:val="00D546FF"/>
    <w:rsid w:val="00D55AD5"/>
    <w:rsid w:val="00D576CA"/>
    <w:rsid w:val="00D61AF5"/>
    <w:rsid w:val="00D652B5"/>
    <w:rsid w:val="00D66155"/>
    <w:rsid w:val="00D708B0"/>
    <w:rsid w:val="00D711CC"/>
    <w:rsid w:val="00D73702"/>
    <w:rsid w:val="00D77B1D"/>
    <w:rsid w:val="00D8021F"/>
    <w:rsid w:val="00D80383"/>
    <w:rsid w:val="00D823C6"/>
    <w:rsid w:val="00D8327F"/>
    <w:rsid w:val="00D86CA3"/>
    <w:rsid w:val="00D871CE"/>
    <w:rsid w:val="00D9196D"/>
    <w:rsid w:val="00D92982"/>
    <w:rsid w:val="00DA1DCF"/>
    <w:rsid w:val="00DA305E"/>
    <w:rsid w:val="00DA4F81"/>
    <w:rsid w:val="00DA5417"/>
    <w:rsid w:val="00DA56E8"/>
    <w:rsid w:val="00DB09D0"/>
    <w:rsid w:val="00DB0A9F"/>
    <w:rsid w:val="00DB377D"/>
    <w:rsid w:val="00DC2D36"/>
    <w:rsid w:val="00DC53EF"/>
    <w:rsid w:val="00DD0DA5"/>
    <w:rsid w:val="00DD6BC3"/>
    <w:rsid w:val="00DE1FAC"/>
    <w:rsid w:val="00DE3DAF"/>
    <w:rsid w:val="00DE5608"/>
    <w:rsid w:val="00DE58D0"/>
    <w:rsid w:val="00DE654F"/>
    <w:rsid w:val="00DF0B6E"/>
    <w:rsid w:val="00DF15E0"/>
    <w:rsid w:val="00DF37A0"/>
    <w:rsid w:val="00E0443C"/>
    <w:rsid w:val="00E10633"/>
    <w:rsid w:val="00E110E7"/>
    <w:rsid w:val="00E11B20"/>
    <w:rsid w:val="00E131A7"/>
    <w:rsid w:val="00E1791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4EB"/>
    <w:rsid w:val="00E53B75"/>
    <w:rsid w:val="00E54E3B"/>
    <w:rsid w:val="00E57565"/>
    <w:rsid w:val="00E61EEB"/>
    <w:rsid w:val="00E63838"/>
    <w:rsid w:val="00E64434"/>
    <w:rsid w:val="00E67794"/>
    <w:rsid w:val="00E67C51"/>
    <w:rsid w:val="00E72EFC"/>
    <w:rsid w:val="00E757AF"/>
    <w:rsid w:val="00E758EC"/>
    <w:rsid w:val="00E7618B"/>
    <w:rsid w:val="00E81B06"/>
    <w:rsid w:val="00E8234C"/>
    <w:rsid w:val="00E83AA9"/>
    <w:rsid w:val="00E84FFA"/>
    <w:rsid w:val="00E85928"/>
    <w:rsid w:val="00E87822"/>
    <w:rsid w:val="00E90395"/>
    <w:rsid w:val="00E90E49"/>
    <w:rsid w:val="00E917F9"/>
    <w:rsid w:val="00E9291C"/>
    <w:rsid w:val="00E93FFE"/>
    <w:rsid w:val="00E94F8A"/>
    <w:rsid w:val="00EA0711"/>
    <w:rsid w:val="00EA253D"/>
    <w:rsid w:val="00EA41BD"/>
    <w:rsid w:val="00EA7A41"/>
    <w:rsid w:val="00EB077B"/>
    <w:rsid w:val="00EB2222"/>
    <w:rsid w:val="00EB2BC8"/>
    <w:rsid w:val="00EB2F5D"/>
    <w:rsid w:val="00EB4EA2"/>
    <w:rsid w:val="00EC24D5"/>
    <w:rsid w:val="00EC27C6"/>
    <w:rsid w:val="00EC4207"/>
    <w:rsid w:val="00EC4447"/>
    <w:rsid w:val="00EC5653"/>
    <w:rsid w:val="00EC71CE"/>
    <w:rsid w:val="00ED1006"/>
    <w:rsid w:val="00ED41D2"/>
    <w:rsid w:val="00ED55DF"/>
    <w:rsid w:val="00EE4BCC"/>
    <w:rsid w:val="00EF18FE"/>
    <w:rsid w:val="00EF5787"/>
    <w:rsid w:val="00EF5CB3"/>
    <w:rsid w:val="00EF60D0"/>
    <w:rsid w:val="00EF7297"/>
    <w:rsid w:val="00F0528D"/>
    <w:rsid w:val="00F06C67"/>
    <w:rsid w:val="00F06DFD"/>
    <w:rsid w:val="00F071D1"/>
    <w:rsid w:val="00F0732F"/>
    <w:rsid w:val="00F07533"/>
    <w:rsid w:val="00F10629"/>
    <w:rsid w:val="00F10D11"/>
    <w:rsid w:val="00F10FBF"/>
    <w:rsid w:val="00F15FA5"/>
    <w:rsid w:val="00F209B7"/>
    <w:rsid w:val="00F2376F"/>
    <w:rsid w:val="00F243D8"/>
    <w:rsid w:val="00F30828"/>
    <w:rsid w:val="00F313D6"/>
    <w:rsid w:val="00F33849"/>
    <w:rsid w:val="00F36C4C"/>
    <w:rsid w:val="00F40F0C"/>
    <w:rsid w:val="00F4746B"/>
    <w:rsid w:val="00F4766C"/>
    <w:rsid w:val="00F5060E"/>
    <w:rsid w:val="00F507D1"/>
    <w:rsid w:val="00F519CE"/>
    <w:rsid w:val="00F51ADA"/>
    <w:rsid w:val="00F541F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6C9"/>
    <w:rsid w:val="00F817CE"/>
    <w:rsid w:val="00F8456C"/>
    <w:rsid w:val="00F859D8"/>
    <w:rsid w:val="00F868F5"/>
    <w:rsid w:val="00F9056A"/>
    <w:rsid w:val="00F90F8D"/>
    <w:rsid w:val="00F92782"/>
    <w:rsid w:val="00F93AA9"/>
    <w:rsid w:val="00F96985"/>
    <w:rsid w:val="00F97838"/>
    <w:rsid w:val="00FA2BB3"/>
    <w:rsid w:val="00FB1C57"/>
    <w:rsid w:val="00FB4C80"/>
    <w:rsid w:val="00FB6A6A"/>
    <w:rsid w:val="00FC7429"/>
    <w:rsid w:val="00FD07F6"/>
    <w:rsid w:val="00FD1EC8"/>
    <w:rsid w:val="00FD201D"/>
    <w:rsid w:val="00FD47ED"/>
    <w:rsid w:val="00FD74DB"/>
    <w:rsid w:val="00FD7660"/>
    <w:rsid w:val="00FE0655"/>
    <w:rsid w:val="00FE2365"/>
    <w:rsid w:val="00FE37D7"/>
    <w:rsid w:val="00FE4C7B"/>
    <w:rsid w:val="00FE7336"/>
    <w:rsid w:val="00FE7759"/>
    <w:rsid w:val="00FE787C"/>
    <w:rsid w:val="00FF45A5"/>
    <w:rsid w:val="00FF5206"/>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27837"/>
  <w15:chartTrackingRefBased/>
  <w15:docId w15:val="{2B472E3D-B6D2-4C5C-A843-1EF8106CB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21"/>
    <w:lsdException w:name="annotation text" w:uiPriority="99" w:qFormat="1"/>
    <w:lsdException w:name="caption" w:qFormat="1"/>
    <w:lsdException w:name="table of figures" w:uiPriority="99"/>
    <w:lsdException w:name="footnote reference" w:uiPriority="21"/>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46117"/>
    <w:pPr>
      <w:keepNext/>
      <w:spacing w:before="120" w:after="120"/>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196476">
      <w:bodyDiv w:val="1"/>
      <w:marLeft w:val="0"/>
      <w:marRight w:val="0"/>
      <w:marTop w:val="0"/>
      <w:marBottom w:val="0"/>
      <w:divBdr>
        <w:top w:val="none" w:sz="0" w:space="0" w:color="auto"/>
        <w:left w:val="none" w:sz="0" w:space="0" w:color="auto"/>
        <w:bottom w:val="none" w:sz="0" w:space="0" w:color="auto"/>
        <w:right w:val="none" w:sz="0" w:space="0" w:color="auto"/>
      </w:divBdr>
    </w:div>
    <w:div w:id="5009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CC085607-C211-4B6F-891F-29BD8EE1B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infopath/2007/PartnerControls"/>
    <ds:schemaRef ds:uri="http://schemas.microsoft.com/office/2006/metadata/properties"/>
    <ds:schemaRef ds:uri="http://schemas.microsoft.com/office/2006/documentManagement/types"/>
    <ds:schemaRef ds:uri="http://purl.org/dc/dcmitype/"/>
    <ds:schemaRef ds:uri="http://www.w3.org/XML/1998/namespace"/>
    <ds:schemaRef ds:uri="http://purl.org/dc/terms/"/>
    <ds:schemaRef ds:uri="http://purl.org/dc/elements/1.1/"/>
    <ds:schemaRef ds:uri="9b239327-9e80-40e4-b1b7-4394fed77a33"/>
    <ds:schemaRef ds:uri="http://schemas.openxmlformats.org/package/2006/metadata/core-properties"/>
    <ds:schemaRef ds:uri="2f282d3b-eb4a-4b09-b61f-b9593442e286"/>
  </ds:schemaRefs>
</ds:datastoreItem>
</file>

<file path=customXml/itemProps4.xml><?xml version="1.0" encoding="utf-8"?>
<ds:datastoreItem xmlns:ds="http://schemas.openxmlformats.org/officeDocument/2006/customXml" ds:itemID="{93DC1DF2-E000-6C4C-B832-A82FA297F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1496</Words>
  <Characters>7565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9043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Henrik Enbuske</cp:lastModifiedBy>
  <cp:revision>45</cp:revision>
  <cp:lastPrinted>2008-01-31T07:09:00Z</cp:lastPrinted>
  <dcterms:created xsi:type="dcterms:W3CDTF">2020-01-31T11:54:00Z</dcterms:created>
  <dcterms:modified xsi:type="dcterms:W3CDTF">2020-02-13T19:20:00Z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